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98"/>
        <w:tblW w:w="10320" w:type="dxa"/>
        <w:tblLook w:val="01E0" w:firstRow="1" w:lastRow="1" w:firstColumn="1" w:lastColumn="1" w:noHBand="0" w:noVBand="0"/>
      </w:tblPr>
      <w:tblGrid>
        <w:gridCol w:w="4200"/>
        <w:gridCol w:w="6120"/>
      </w:tblGrid>
      <w:tr w:rsidR="00C55F5E" w:rsidRPr="00721208" w:rsidTr="00173775">
        <w:tc>
          <w:tcPr>
            <w:tcW w:w="4200" w:type="dxa"/>
          </w:tcPr>
          <w:p w:rsidR="00C55F5E" w:rsidRPr="00721208" w:rsidRDefault="00C55F5E" w:rsidP="00173775">
            <w:pPr>
              <w:jc w:val="center"/>
              <w:rPr>
                <w:lang w:val="nl-NL"/>
              </w:rPr>
            </w:pPr>
            <w:r w:rsidRPr="00721208">
              <w:rPr>
                <w:lang w:val="nl-NL"/>
              </w:rPr>
              <w:t>BỘ TƯ PHÁP</w:t>
            </w:r>
          </w:p>
          <w:p w:rsidR="00C55F5E" w:rsidRPr="00721208" w:rsidRDefault="00C55F5E" w:rsidP="00173775">
            <w:pPr>
              <w:rPr>
                <w:rFonts w:ascii="Times New Roman Bold" w:hAnsi="Times New Roman Bold"/>
                <w:b/>
                <w:spacing w:val="-10"/>
                <w:lang w:val="nl-NL"/>
              </w:rPr>
            </w:pPr>
            <w:r w:rsidRPr="00721208">
              <w:rPr>
                <w:rFonts w:ascii="Times New Roman Bold" w:hAnsi="Times New Roman Bold"/>
                <w:b/>
                <w:spacing w:val="-10"/>
                <w:lang w:val="nl-NL"/>
              </w:rPr>
              <w:t>BAN VSTBPN NGÀNH TƯ PHÁP</w:t>
            </w:r>
          </w:p>
          <w:p w:rsidR="00C55F5E" w:rsidRPr="00721208" w:rsidRDefault="00C55F5E" w:rsidP="00173775">
            <w:pPr>
              <w:jc w:val="center"/>
              <w:rPr>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546735</wp:posOffset>
                      </wp:positionH>
                      <wp:positionV relativeFrom="paragraph">
                        <wp:posOffset>35560</wp:posOffset>
                      </wp:positionV>
                      <wp:extent cx="1285875"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2.8pt" to="144.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nZ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LZ5PZ0wQjevMlpLwlGuv8J657FIwKS6GCbKQkxxfn&#10;AxFS3kLCsdJrIWVsvVRoqPB8kk9igtNSsOAMYc7ud7W06EjC8MQvVgWexzCrD4pFsI4Ttrrangh5&#10;seFyqQIelAJ0rtZlOn7M0/lqtpoVoyKfrkZF2jSjj+u6GE3X2dOk+dDUdZP9DNSyouwEY1wFdrdJ&#10;zYq/m4Trm7nM2H1W7zIkb9GjXkD29o+kYy9D+y6DsNPsvLG3HsNwxuDrQwrT/7gH+/G5L38BAAD/&#10;/wMAUEsDBBQABgAIAAAAIQDHZXN52gAAAAYBAAAPAAAAZHJzL2Rvd25yZXYueG1sTI7BTsMwEETv&#10;SPyDtUhcKuo0iCgKcSoE5MaFFsR1Gy9JRLxOY7cNfD0LF7jNaEYzr1zPblBHmkLv2cBqmYAibrzt&#10;uTXwsq2vclAhIlscPJOBTwqwrs7PSiysP/EzHTexVTLCoUADXYxjoXVoOnIYln4kluzdTw6j2KnV&#10;dsKTjLtBp0mSaYc9y0OHI9131HxsDs5AqF9pX38tmkXydt16SvcPT49ozOXFfHcLKtIc/8rwgy/o&#10;UAnTzh/YBjUYyLOVNA3cZKAkTvNcxO7X66rU//GrbwAAAP//AwBQSwECLQAUAAYACAAAACEAtoM4&#10;kv4AAADhAQAAEwAAAAAAAAAAAAAAAAAAAAAAW0NvbnRlbnRfVHlwZXNdLnhtbFBLAQItABQABgAI&#10;AAAAIQA4/SH/1gAAAJQBAAALAAAAAAAAAAAAAAAAAC8BAABfcmVscy8ucmVsc1BLAQItABQABgAI&#10;AAAAIQCGhKnZHQIAADYEAAAOAAAAAAAAAAAAAAAAAC4CAABkcnMvZTJvRG9jLnhtbFBLAQItABQA&#10;BgAIAAAAIQDHZXN52gAAAAYBAAAPAAAAAAAAAAAAAAAAAHcEAABkcnMvZG93bnJldi54bWxQSwUG&#10;AAAAAAQABADzAAAAfgUAAAAA&#10;"/>
                  </w:pict>
                </mc:Fallback>
              </mc:AlternateContent>
            </w:r>
          </w:p>
          <w:p w:rsidR="00C55F5E" w:rsidRPr="00721208" w:rsidRDefault="00C55F5E" w:rsidP="00173775">
            <w:pPr>
              <w:jc w:val="center"/>
              <w:rPr>
                <w:lang w:val="nl-NL"/>
              </w:rPr>
            </w:pPr>
            <w:r w:rsidRPr="00721208">
              <w:rPr>
                <w:lang w:val="nl-NL"/>
              </w:rPr>
              <w:t xml:space="preserve">Số: </w:t>
            </w:r>
            <w:r w:rsidR="000E51B9">
              <w:rPr>
                <w:lang w:val="nl-NL"/>
              </w:rPr>
              <w:t>1910</w:t>
            </w:r>
            <w:r w:rsidRPr="00721208">
              <w:rPr>
                <w:lang w:val="nl-NL"/>
              </w:rPr>
              <w:t xml:space="preserve"> /BTP-VSTBPN</w:t>
            </w:r>
          </w:p>
          <w:p w:rsidR="00C55F5E" w:rsidRDefault="00C55F5E" w:rsidP="00C55F5E">
            <w:pPr>
              <w:jc w:val="center"/>
              <w:rPr>
                <w:iCs/>
                <w:sz w:val="26"/>
                <w:szCs w:val="26"/>
                <w:lang w:val="nl-NL"/>
              </w:rPr>
            </w:pPr>
            <w:r w:rsidRPr="00AB79C0">
              <w:rPr>
                <w:iCs/>
                <w:sz w:val="26"/>
                <w:szCs w:val="26"/>
                <w:lang w:val="nl-NL"/>
              </w:rPr>
              <w:t xml:space="preserve">V/v </w:t>
            </w:r>
            <w:r>
              <w:rPr>
                <w:iCs/>
                <w:sz w:val="26"/>
                <w:szCs w:val="26"/>
                <w:lang w:val="nl-NL"/>
              </w:rPr>
              <w:t>sơ kết công tác</w:t>
            </w:r>
            <w:r w:rsidRPr="00AB79C0">
              <w:rPr>
                <w:iCs/>
                <w:sz w:val="26"/>
                <w:szCs w:val="26"/>
                <w:lang w:val="nl-NL"/>
              </w:rPr>
              <w:t xml:space="preserve"> bình đẳng giới</w:t>
            </w:r>
            <w:r>
              <w:rPr>
                <w:iCs/>
                <w:sz w:val="26"/>
                <w:szCs w:val="26"/>
                <w:lang w:val="nl-NL"/>
              </w:rPr>
              <w:t xml:space="preserve"> và vì sự tiến bộ phụ nữ 6 tháng </w:t>
            </w:r>
          </w:p>
          <w:p w:rsidR="00C55F5E" w:rsidRPr="00AB79C0" w:rsidRDefault="00C55F5E" w:rsidP="00C55F5E">
            <w:pPr>
              <w:jc w:val="center"/>
              <w:rPr>
                <w:iCs/>
                <w:sz w:val="26"/>
                <w:szCs w:val="26"/>
                <w:lang w:val="nl-NL"/>
              </w:rPr>
            </w:pPr>
            <w:r>
              <w:rPr>
                <w:iCs/>
                <w:sz w:val="26"/>
                <w:szCs w:val="26"/>
                <w:lang w:val="nl-NL"/>
              </w:rPr>
              <w:t>đầu năm 2018</w:t>
            </w:r>
          </w:p>
        </w:tc>
        <w:tc>
          <w:tcPr>
            <w:tcW w:w="6120" w:type="dxa"/>
          </w:tcPr>
          <w:p w:rsidR="00C55F5E" w:rsidRPr="00721208" w:rsidRDefault="00C55F5E" w:rsidP="00173775">
            <w:pPr>
              <w:jc w:val="center"/>
              <w:rPr>
                <w:b/>
                <w:lang w:val="nl-NL"/>
              </w:rPr>
            </w:pPr>
            <w:r w:rsidRPr="00721208">
              <w:rPr>
                <w:b/>
                <w:lang w:val="nl-NL"/>
              </w:rPr>
              <w:t>CỘNG HOÀ XÃ HỘI CHỦ NGHĨA VIỆT NAM</w:t>
            </w:r>
          </w:p>
          <w:p w:rsidR="00C55F5E" w:rsidRPr="00721208" w:rsidRDefault="00C55F5E" w:rsidP="00173775">
            <w:pPr>
              <w:jc w:val="center"/>
              <w:rPr>
                <w:b/>
                <w:lang w:val="nl-NL"/>
              </w:rPr>
            </w:pPr>
            <w:r w:rsidRPr="00721208">
              <w:rPr>
                <w:b/>
                <w:lang w:val="nl-NL"/>
              </w:rPr>
              <w:t>Độc lập - Tự do - Hạnh phúc</w:t>
            </w:r>
          </w:p>
          <w:p w:rsidR="00C55F5E" w:rsidRPr="00084EEB" w:rsidRDefault="00C55F5E" w:rsidP="000E51B9">
            <w:pPr>
              <w:pStyle w:val="Heading1"/>
              <w:spacing w:before="120" w:line="360" w:lineRule="exact"/>
              <w:rPr>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829945</wp:posOffset>
                      </wp:positionH>
                      <wp:positionV relativeFrom="paragraph">
                        <wp:posOffset>35560</wp:posOffset>
                      </wp:positionV>
                      <wp:extent cx="2044700" cy="0"/>
                      <wp:effectExtent l="10795"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5pt,2.8pt" to="226.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a9oUDaAAAABwEAAA8AAABkcnMvZG93bnJldi54bWxMjsFOwzAQRO9I&#10;/IO1SFyq1ialBYU4FQJy49JCxXWbLElEvE5jtw18PQsXOD7NaOZlq9F16khDaD1buJoZUMSlr1qu&#10;Lby+FNNbUCEiV9h5JgufFGCVn59lmFb+xGs6bmKtZIRDihaaGPtU61A25DDMfE8s2bsfHEbBodbV&#10;gCcZd51OjFlqhy3LQ4M9PTRUfmwOzkIotrQvviblxLzNa0/J/vH5Ca29vBjv70BFGuNfGX70RR1y&#10;cdr5A1dBdcJzcyNVC4slKMmvF4nw7pd1nun//vk3AAAA//8DAFBLAQItABQABgAIAAAAIQC2gziS&#10;/gAAAOEBAAATAAAAAAAAAAAAAAAAAAAAAABbQ29udGVudF9UeXBlc10ueG1sUEsBAi0AFAAGAAgA&#10;AAAhADj9If/WAAAAlAEAAAsAAAAAAAAAAAAAAAAALwEAAF9yZWxzLy5yZWxzUEsBAi0AFAAGAAgA&#10;AAAhABKZf38cAgAANgQAAA4AAAAAAAAAAAAAAAAALgIAAGRycy9lMm9Eb2MueG1sUEsBAi0AFAAG&#10;AAgAAAAhADa9oUDaAAAABwEAAA8AAAAAAAAAAAAAAAAAdgQAAGRycy9kb3ducmV2LnhtbFBLBQYA&#10;AAAABAAEAPMAAAB9BQAAAAA=&#10;"/>
                  </w:pict>
                </mc:Fallback>
              </mc:AlternateContent>
            </w:r>
            <w:r>
              <w:rPr>
                <w:lang w:val="nl-NL"/>
              </w:rPr>
              <w:t xml:space="preserve">Hà Nội, ngày </w:t>
            </w:r>
            <w:r w:rsidR="000E51B9">
              <w:rPr>
                <w:lang w:val="nl-NL"/>
              </w:rPr>
              <w:t>31</w:t>
            </w:r>
            <w:r>
              <w:rPr>
                <w:lang w:val="nl-NL"/>
              </w:rPr>
              <w:t xml:space="preserve"> tháng 05 năm 2018</w:t>
            </w:r>
          </w:p>
        </w:tc>
      </w:tr>
    </w:tbl>
    <w:p w:rsidR="00C55F5E" w:rsidRDefault="00C55F5E" w:rsidP="00C55F5E">
      <w:pPr>
        <w:pStyle w:val="Heading2"/>
        <w:spacing w:line="360" w:lineRule="exact"/>
        <w:jc w:val="left"/>
        <w:rPr>
          <w:b w:val="0"/>
          <w:bCs/>
          <w:lang w:val="nl-NL"/>
        </w:rPr>
      </w:pPr>
    </w:p>
    <w:p w:rsidR="00C55F5E" w:rsidRDefault="00C55F5E" w:rsidP="00C55F5E">
      <w:pPr>
        <w:pStyle w:val="Heading2"/>
        <w:spacing w:line="360" w:lineRule="exact"/>
        <w:ind w:firstLine="720"/>
        <w:jc w:val="left"/>
        <w:rPr>
          <w:b w:val="0"/>
          <w:bCs/>
          <w:lang w:val="nl-NL"/>
        </w:rPr>
      </w:pPr>
      <w:r w:rsidRPr="00C3221D">
        <w:rPr>
          <w:b w:val="0"/>
          <w:bCs/>
          <w:lang w:val="nl-NL"/>
        </w:rPr>
        <w:t>K</w:t>
      </w:r>
      <w:r>
        <w:rPr>
          <w:b w:val="0"/>
          <w:bCs/>
          <w:lang w:val="nl-NL"/>
        </w:rPr>
        <w:t xml:space="preserve">ính gửi: </w:t>
      </w:r>
    </w:p>
    <w:p w:rsidR="00C55F5E" w:rsidRDefault="00C55F5E" w:rsidP="00C55F5E">
      <w:pPr>
        <w:pStyle w:val="Heading2"/>
        <w:spacing w:line="360" w:lineRule="exact"/>
        <w:ind w:firstLine="1920"/>
        <w:jc w:val="left"/>
        <w:rPr>
          <w:b w:val="0"/>
          <w:bCs/>
          <w:lang w:val="nl-NL"/>
        </w:rPr>
      </w:pPr>
      <w:r>
        <w:rPr>
          <w:b w:val="0"/>
          <w:bCs/>
          <w:lang w:val="nl-NL"/>
        </w:rPr>
        <w:t>- Thủ trưởng các đơn vị thuộc Bộ Tư pháp;</w:t>
      </w:r>
    </w:p>
    <w:p w:rsidR="00C55F5E" w:rsidRPr="00354856" w:rsidRDefault="00C55F5E" w:rsidP="00C55F5E">
      <w:pPr>
        <w:spacing w:before="60"/>
        <w:ind w:firstLine="1922"/>
        <w:rPr>
          <w:lang w:val="nl-NL"/>
        </w:rPr>
      </w:pPr>
      <w:r w:rsidRPr="00084EEB">
        <w:rPr>
          <w:lang w:val="nl-NL"/>
        </w:rPr>
        <w:t xml:space="preserve">- Giám đốc Sở Tư pháp </w:t>
      </w:r>
      <w:r>
        <w:rPr>
          <w:lang w:val="nl-NL"/>
        </w:rPr>
        <w:t xml:space="preserve">tỉnh, thành phố </w:t>
      </w:r>
      <w:r w:rsidRPr="00084EEB">
        <w:rPr>
          <w:lang w:val="nl-NL"/>
        </w:rPr>
        <w:t>trực thuộc Trung ương</w:t>
      </w:r>
      <w:r>
        <w:rPr>
          <w:lang w:val="nl-NL"/>
        </w:rPr>
        <w:t>.</w:t>
      </w:r>
    </w:p>
    <w:p w:rsidR="00C55F5E" w:rsidRDefault="00C55F5E" w:rsidP="00C55F5E">
      <w:pPr>
        <w:pStyle w:val="BodyText"/>
        <w:spacing w:before="120" w:after="0" w:line="340" w:lineRule="exact"/>
        <w:ind w:firstLine="646"/>
        <w:rPr>
          <w:rFonts w:ascii="Times New Roman" w:hAnsi="Times New Roman"/>
          <w:bCs/>
          <w:szCs w:val="28"/>
          <w:lang w:val="nl-NL"/>
        </w:rPr>
      </w:pPr>
      <w:r w:rsidRPr="00F640AE">
        <w:rPr>
          <w:rFonts w:ascii="Times New Roman" w:hAnsi="Times New Roman"/>
          <w:szCs w:val="28"/>
          <w:lang w:val="nl-NL"/>
        </w:rPr>
        <w:t xml:space="preserve">Thực hiện </w:t>
      </w:r>
      <w:r>
        <w:rPr>
          <w:rFonts w:ascii="Times New Roman" w:hAnsi="Times New Roman"/>
          <w:szCs w:val="28"/>
          <w:lang w:val="nl-NL"/>
        </w:rPr>
        <w:t>quy định về chế độ báo cáo</w:t>
      </w:r>
      <w:r w:rsidRPr="00F640AE">
        <w:rPr>
          <w:rFonts w:ascii="Times New Roman" w:hAnsi="Times New Roman"/>
          <w:szCs w:val="28"/>
          <w:lang w:val="nl-NL"/>
        </w:rPr>
        <w:t>, để có c</w:t>
      </w:r>
      <w:r w:rsidRPr="00F640AE">
        <w:rPr>
          <w:rFonts w:ascii="Times New Roman" w:eastAsia="Times New Roman" w:hAnsi="Times New Roman"/>
          <w:szCs w:val="28"/>
          <w:lang w:val="nl-NL"/>
        </w:rPr>
        <w:t>ơ</w:t>
      </w:r>
      <w:r w:rsidRPr="00F640AE">
        <w:rPr>
          <w:rFonts w:ascii="Times New Roman" w:hAnsi="Times New Roman"/>
          <w:szCs w:val="28"/>
          <w:lang w:val="nl-NL"/>
        </w:rPr>
        <w:t xml:space="preserve"> sở </w:t>
      </w:r>
      <w:r w:rsidRPr="00F640AE">
        <w:rPr>
          <w:rFonts w:ascii="Times New Roman" w:eastAsia="Times New Roman" w:hAnsi="Times New Roman"/>
          <w:szCs w:val="28"/>
          <w:lang w:val="nl-NL"/>
        </w:rPr>
        <w:t>đ</w:t>
      </w:r>
      <w:r w:rsidRPr="00F640AE">
        <w:rPr>
          <w:rFonts w:ascii="Times New Roman" w:hAnsi="Times New Roman"/>
          <w:szCs w:val="28"/>
          <w:lang w:val="nl-NL"/>
        </w:rPr>
        <w:t xml:space="preserve">ánh giá kết quả công tác </w:t>
      </w:r>
      <w:r>
        <w:rPr>
          <w:rFonts w:ascii="Times New Roman" w:hAnsi="Times New Roman"/>
          <w:szCs w:val="28"/>
          <w:lang w:val="nl-NL"/>
        </w:rPr>
        <w:t>bình đẳng giới</w:t>
      </w:r>
      <w:r w:rsidRPr="00F640AE">
        <w:rPr>
          <w:rFonts w:ascii="Times New Roman" w:hAnsi="Times New Roman"/>
          <w:szCs w:val="28"/>
          <w:lang w:val="nl-NL"/>
        </w:rPr>
        <w:t xml:space="preserve"> </w:t>
      </w:r>
      <w:r>
        <w:rPr>
          <w:rFonts w:ascii="Times New Roman" w:hAnsi="Times New Roman"/>
          <w:szCs w:val="28"/>
          <w:lang w:val="nl-NL"/>
        </w:rPr>
        <w:t>và vì sự tiến bộ phụ nữ trong 6 tháng đầu năm, xác định</w:t>
      </w:r>
      <w:r w:rsidRPr="00F640AE">
        <w:rPr>
          <w:rFonts w:ascii="Times New Roman" w:hAnsi="Times New Roman"/>
          <w:szCs w:val="28"/>
          <w:lang w:val="nl-NL"/>
        </w:rPr>
        <w:t xml:space="preserve"> những nhiệm vụ</w:t>
      </w:r>
      <w:r>
        <w:rPr>
          <w:rFonts w:ascii="Times New Roman" w:hAnsi="Times New Roman"/>
          <w:szCs w:val="28"/>
          <w:lang w:val="nl-NL"/>
        </w:rPr>
        <w:t xml:space="preserve"> cuối năm</w:t>
      </w:r>
      <w:r w:rsidRPr="00F640AE">
        <w:rPr>
          <w:rFonts w:ascii="Times New Roman" w:hAnsi="Times New Roman"/>
          <w:szCs w:val="28"/>
          <w:lang w:val="nl-NL"/>
        </w:rPr>
        <w:t xml:space="preserve"> 201</w:t>
      </w:r>
      <w:r>
        <w:rPr>
          <w:rFonts w:ascii="Times New Roman" w:hAnsi="Times New Roman"/>
          <w:szCs w:val="28"/>
          <w:lang w:val="nl-NL"/>
        </w:rPr>
        <w:t>8</w:t>
      </w:r>
      <w:r w:rsidRPr="00F640AE">
        <w:rPr>
          <w:rFonts w:ascii="Times New Roman" w:hAnsi="Times New Roman"/>
          <w:szCs w:val="28"/>
          <w:lang w:val="nl-NL"/>
        </w:rPr>
        <w:t>, B</w:t>
      </w:r>
      <w:r>
        <w:rPr>
          <w:rFonts w:ascii="Times New Roman" w:hAnsi="Times New Roman"/>
          <w:szCs w:val="28"/>
          <w:lang w:val="nl-NL"/>
        </w:rPr>
        <w:t>an Vì sự tiến bộ phụ nữ ngành</w:t>
      </w:r>
      <w:r w:rsidRPr="00F640AE">
        <w:rPr>
          <w:rFonts w:ascii="Times New Roman" w:hAnsi="Times New Roman"/>
          <w:szCs w:val="28"/>
          <w:lang w:val="nl-NL"/>
        </w:rPr>
        <w:t xml:space="preserve"> Tư pháp </w:t>
      </w:r>
      <w:r>
        <w:rPr>
          <w:rFonts w:ascii="Times New Roman" w:hAnsi="Times New Roman"/>
          <w:szCs w:val="28"/>
          <w:lang w:val="nl-NL"/>
        </w:rPr>
        <w:t xml:space="preserve">đề nghị </w:t>
      </w:r>
      <w:r w:rsidRPr="00F640AE">
        <w:rPr>
          <w:rFonts w:ascii="Times New Roman" w:hAnsi="Times New Roman"/>
          <w:lang w:val="nl-NL"/>
        </w:rPr>
        <w:t>Thủ t</w:t>
      </w:r>
      <w:r w:rsidRPr="00F640AE">
        <w:rPr>
          <w:rFonts w:ascii="Times New Roman" w:eastAsia="Times New Roman" w:hAnsi="Times New Roman"/>
          <w:lang w:val="nl-NL"/>
        </w:rPr>
        <w:t>rư</w:t>
      </w:r>
      <w:r w:rsidRPr="00F640AE">
        <w:rPr>
          <w:rFonts w:ascii="Times New Roman" w:hAnsi="Times New Roman"/>
          <w:lang w:val="nl-NL"/>
        </w:rPr>
        <w:t xml:space="preserve">ởng các </w:t>
      </w:r>
      <w:r w:rsidRPr="00F640AE">
        <w:rPr>
          <w:rFonts w:ascii="Times New Roman" w:eastAsia="Times New Roman" w:hAnsi="Times New Roman"/>
          <w:lang w:val="nl-NL"/>
        </w:rPr>
        <w:t>đơ</w:t>
      </w:r>
      <w:r w:rsidRPr="00F640AE">
        <w:rPr>
          <w:rFonts w:ascii="Times New Roman" w:hAnsi="Times New Roman"/>
          <w:lang w:val="nl-NL"/>
        </w:rPr>
        <w:t>n vị thuộc Bộ</w:t>
      </w:r>
      <w:r>
        <w:rPr>
          <w:rFonts w:ascii="Times New Roman" w:hAnsi="Times New Roman"/>
          <w:lang w:val="nl-NL"/>
        </w:rPr>
        <w:t xml:space="preserve">, Giám đốc Sở Tư pháp các tỉnh, thành phố trực thuộc Trung ương tổ chức đánh giá sơ kết và xây dựng Báo cáo của đơn vị </w:t>
      </w:r>
      <w:r w:rsidRPr="00F640AE">
        <w:rPr>
          <w:rFonts w:ascii="Times New Roman" w:hAnsi="Times New Roman"/>
          <w:bCs/>
          <w:szCs w:val="28"/>
          <w:lang w:val="nl-NL"/>
        </w:rPr>
        <w:t>theo hướng dẫn như sau:</w:t>
      </w:r>
    </w:p>
    <w:p w:rsidR="002D336E" w:rsidRPr="002D336E" w:rsidRDefault="002D336E" w:rsidP="00C55F5E">
      <w:pPr>
        <w:spacing w:before="120" w:line="340" w:lineRule="exact"/>
        <w:ind w:firstLine="561"/>
        <w:jc w:val="both"/>
        <w:rPr>
          <w:b/>
          <w:lang w:val="nl-NL"/>
        </w:rPr>
      </w:pPr>
      <w:r w:rsidRPr="002D336E">
        <w:rPr>
          <w:b/>
          <w:lang w:val="nl-NL"/>
        </w:rPr>
        <w:t>1. Nội dung báo cáo</w:t>
      </w:r>
    </w:p>
    <w:p w:rsidR="00C55F5E" w:rsidRDefault="00C55F5E" w:rsidP="00C55F5E">
      <w:pPr>
        <w:spacing w:before="120" w:line="340" w:lineRule="exact"/>
        <w:ind w:firstLine="561"/>
        <w:jc w:val="both"/>
        <w:rPr>
          <w:spacing w:val="-4"/>
          <w:lang w:val="nl-NL"/>
        </w:rPr>
      </w:pPr>
      <w:r>
        <w:rPr>
          <w:lang w:val="nl-NL"/>
        </w:rPr>
        <w:t>- Đánh giá kết quả thực hiện</w:t>
      </w:r>
      <w:r w:rsidRPr="00084EEB">
        <w:rPr>
          <w:lang w:val="nl-NL"/>
        </w:rPr>
        <w:t xml:space="preserve"> </w:t>
      </w:r>
      <w:r w:rsidR="002D336E">
        <w:rPr>
          <w:lang w:val="nl-NL"/>
        </w:rPr>
        <w:t xml:space="preserve">các mục tiêu, chỉ tiêu bình đẳng giới đã được đề ra trong </w:t>
      </w:r>
      <w:r w:rsidRPr="00084EEB">
        <w:rPr>
          <w:lang w:val="nl-NL"/>
        </w:rPr>
        <w:t xml:space="preserve">Kế hoạch </w:t>
      </w:r>
      <w:r w:rsidR="00DF65CB">
        <w:rPr>
          <w:lang w:val="nl-NL"/>
        </w:rPr>
        <w:t xml:space="preserve">hoạt động </w:t>
      </w:r>
      <w:r w:rsidRPr="00084EEB">
        <w:rPr>
          <w:lang w:val="nl-NL"/>
        </w:rPr>
        <w:t xml:space="preserve">bình đẳng giới của </w:t>
      </w:r>
      <w:r w:rsidRPr="00354856">
        <w:rPr>
          <w:spacing w:val="-4"/>
          <w:lang w:val="nl-NL"/>
        </w:rPr>
        <w:t xml:space="preserve">ngành Tư pháp </w:t>
      </w:r>
      <w:r w:rsidR="00DF65CB">
        <w:rPr>
          <w:spacing w:val="-4"/>
          <w:lang w:val="nl-NL"/>
        </w:rPr>
        <w:t>năm 2018</w:t>
      </w:r>
      <w:r>
        <w:rPr>
          <w:spacing w:val="-4"/>
          <w:lang w:val="nl-NL"/>
        </w:rPr>
        <w:t xml:space="preserve"> </w:t>
      </w:r>
      <w:r w:rsidR="00DF65CB">
        <w:rPr>
          <w:spacing w:val="-4"/>
          <w:lang w:val="nl-NL"/>
        </w:rPr>
        <w:t xml:space="preserve">(ban hành kèm theo </w:t>
      </w:r>
      <w:r w:rsidRPr="00354856">
        <w:rPr>
          <w:spacing w:val="-4"/>
          <w:lang w:val="nl-NL"/>
        </w:rPr>
        <w:t xml:space="preserve">Quyết định số </w:t>
      </w:r>
      <w:r w:rsidR="00DF65CB">
        <w:rPr>
          <w:spacing w:val="-4"/>
          <w:lang w:val="nl-NL"/>
        </w:rPr>
        <w:t>244/QĐ-BTP ngày 06</w:t>
      </w:r>
      <w:r w:rsidRPr="00354856">
        <w:rPr>
          <w:spacing w:val="-4"/>
          <w:lang w:val="nl-NL"/>
        </w:rPr>
        <w:t>/0</w:t>
      </w:r>
      <w:r w:rsidR="00DF65CB">
        <w:rPr>
          <w:spacing w:val="-4"/>
          <w:lang w:val="nl-NL"/>
        </w:rPr>
        <w:t>2</w:t>
      </w:r>
      <w:r w:rsidRPr="00354856">
        <w:rPr>
          <w:spacing w:val="-4"/>
          <w:lang w:val="nl-NL"/>
        </w:rPr>
        <w:t>/201</w:t>
      </w:r>
      <w:r w:rsidR="00DF65CB">
        <w:rPr>
          <w:spacing w:val="-4"/>
          <w:lang w:val="nl-NL"/>
        </w:rPr>
        <w:t>8</w:t>
      </w:r>
      <w:r w:rsidRPr="00354856">
        <w:rPr>
          <w:spacing w:val="-4"/>
          <w:lang w:val="nl-NL"/>
        </w:rPr>
        <w:t xml:space="preserve"> của Bộ trưởng Bộ Tư pháp</w:t>
      </w:r>
      <w:r w:rsidR="00BE4D0C">
        <w:rPr>
          <w:spacing w:val="-4"/>
          <w:lang w:val="nl-NL"/>
        </w:rPr>
        <w:t>) và tron</w:t>
      </w:r>
      <w:r w:rsidR="00735744">
        <w:rPr>
          <w:spacing w:val="-4"/>
          <w:lang w:val="nl-NL"/>
        </w:rPr>
        <w:t>g</w:t>
      </w:r>
      <w:r w:rsidR="00BE4D0C">
        <w:rPr>
          <w:spacing w:val="-4"/>
          <w:lang w:val="nl-NL"/>
        </w:rPr>
        <w:t xml:space="preserve"> Kế hoạch hoạt động bình đẳng giới </w:t>
      </w:r>
      <w:r w:rsidR="004A00F2">
        <w:rPr>
          <w:spacing w:val="-4"/>
          <w:lang w:val="nl-NL"/>
        </w:rPr>
        <w:t xml:space="preserve">năm 2018 </w:t>
      </w:r>
      <w:r w:rsidR="00BE4D0C">
        <w:rPr>
          <w:spacing w:val="-4"/>
          <w:lang w:val="nl-NL"/>
        </w:rPr>
        <w:t>của cơ quan, đơn vị.</w:t>
      </w:r>
    </w:p>
    <w:p w:rsidR="002D336E" w:rsidRDefault="002D336E" w:rsidP="00C55F5E">
      <w:pPr>
        <w:spacing w:before="120" w:line="340" w:lineRule="exact"/>
        <w:ind w:firstLine="561"/>
        <w:jc w:val="both"/>
        <w:rPr>
          <w:spacing w:val="-4"/>
          <w:lang w:val="nl-NL"/>
        </w:rPr>
      </w:pPr>
      <w:r>
        <w:rPr>
          <w:spacing w:val="-4"/>
          <w:lang w:val="nl-NL"/>
        </w:rPr>
        <w:t>-</w:t>
      </w:r>
      <w:r w:rsidR="007D203E">
        <w:rPr>
          <w:spacing w:val="-4"/>
          <w:lang w:val="nl-NL"/>
        </w:rPr>
        <w:t xml:space="preserve"> Kết quả </w:t>
      </w:r>
      <w:r>
        <w:rPr>
          <w:spacing w:val="-4"/>
          <w:lang w:val="nl-NL"/>
        </w:rPr>
        <w:t>thực hiện các nhiệ</w:t>
      </w:r>
      <w:r w:rsidR="007D203E">
        <w:rPr>
          <w:spacing w:val="-4"/>
          <w:lang w:val="nl-NL"/>
        </w:rPr>
        <w:t xml:space="preserve">m vụ, giải pháp đã được </w:t>
      </w:r>
      <w:r w:rsidR="00BE4D0C">
        <w:rPr>
          <w:spacing w:val="-4"/>
          <w:lang w:val="nl-NL"/>
        </w:rPr>
        <w:t xml:space="preserve">giao tại </w:t>
      </w:r>
      <w:r w:rsidR="00BE4D0C" w:rsidRPr="00084EEB">
        <w:rPr>
          <w:lang w:val="nl-NL"/>
        </w:rPr>
        <w:t xml:space="preserve">Kế hoạch </w:t>
      </w:r>
      <w:r w:rsidR="00BE4D0C">
        <w:rPr>
          <w:lang w:val="nl-NL"/>
        </w:rPr>
        <w:t xml:space="preserve">hoạt động </w:t>
      </w:r>
      <w:r w:rsidR="00BE4D0C" w:rsidRPr="00084EEB">
        <w:rPr>
          <w:lang w:val="nl-NL"/>
        </w:rPr>
        <w:t xml:space="preserve">bình đẳng giới của </w:t>
      </w:r>
      <w:r w:rsidR="00BE4D0C" w:rsidRPr="00354856">
        <w:rPr>
          <w:spacing w:val="-4"/>
          <w:lang w:val="nl-NL"/>
        </w:rPr>
        <w:t xml:space="preserve">ngành Tư pháp </w:t>
      </w:r>
      <w:r w:rsidR="00BE4D0C">
        <w:rPr>
          <w:spacing w:val="-4"/>
          <w:lang w:val="nl-NL"/>
        </w:rPr>
        <w:t>năm 2018.</w:t>
      </w:r>
    </w:p>
    <w:p w:rsidR="00BE4D0C" w:rsidRDefault="00BE4D0C" w:rsidP="00C55F5E">
      <w:pPr>
        <w:spacing w:before="120" w:line="340" w:lineRule="exact"/>
        <w:ind w:firstLine="561"/>
        <w:jc w:val="both"/>
        <w:rPr>
          <w:spacing w:val="-4"/>
          <w:lang w:val="nl-NL"/>
        </w:rPr>
      </w:pPr>
      <w:r>
        <w:rPr>
          <w:spacing w:val="-4"/>
          <w:lang w:val="nl-NL"/>
        </w:rPr>
        <w:t xml:space="preserve">- </w:t>
      </w:r>
      <w:r w:rsidR="004A00F2">
        <w:rPr>
          <w:spacing w:val="-4"/>
          <w:lang w:val="nl-NL"/>
        </w:rPr>
        <w:t xml:space="preserve">Nêu những khó khăn, hạn chế của cơ quan, đơn vị trong thực hiện các mục tiêu bình đẳng giới. </w:t>
      </w:r>
    </w:p>
    <w:p w:rsidR="00735744" w:rsidRPr="00F640AE" w:rsidRDefault="00735744" w:rsidP="00735744">
      <w:pPr>
        <w:pStyle w:val="BodyText"/>
        <w:spacing w:before="120" w:after="0" w:line="340" w:lineRule="exact"/>
        <w:ind w:firstLine="646"/>
        <w:rPr>
          <w:rFonts w:ascii="Times New Roman" w:hAnsi="Times New Roman"/>
          <w:szCs w:val="28"/>
          <w:lang w:val="nl-NL"/>
        </w:rPr>
      </w:pPr>
      <w:r>
        <w:rPr>
          <w:rFonts w:ascii="Times New Roman" w:hAnsi="Times New Roman"/>
          <w:szCs w:val="28"/>
          <w:lang w:val="nl-NL"/>
        </w:rPr>
        <w:t>- Kiến nghị, đề xuất với Bộ Tư pháp, với cơ quan có thẩm quyền liên quan khác để nâng cao hiệu quả hoạt động bình đẳng giới của đơn vị nói riêng, của Ngành nói chung.</w:t>
      </w:r>
    </w:p>
    <w:p w:rsidR="00C55F5E" w:rsidRPr="00F640AE" w:rsidRDefault="00C55F5E" w:rsidP="00C55F5E">
      <w:pPr>
        <w:pStyle w:val="BodyText"/>
        <w:spacing w:before="120" w:after="0" w:line="340" w:lineRule="exact"/>
        <w:ind w:firstLine="646"/>
        <w:rPr>
          <w:rFonts w:ascii="Times New Roman" w:hAnsi="Times New Roman"/>
          <w:i/>
          <w:szCs w:val="28"/>
          <w:lang w:val="nl-NL"/>
        </w:rPr>
      </w:pPr>
      <w:r w:rsidRPr="00F640AE">
        <w:rPr>
          <w:rFonts w:ascii="Times New Roman" w:hAnsi="Times New Roman"/>
          <w:i/>
          <w:szCs w:val="28"/>
          <w:lang w:val="nl-NL"/>
        </w:rPr>
        <w:t xml:space="preserve">(Đề cương Báo cáo </w:t>
      </w:r>
      <w:r w:rsidR="00E344CC">
        <w:rPr>
          <w:rFonts w:ascii="Times New Roman" w:hAnsi="Times New Roman"/>
          <w:i/>
          <w:szCs w:val="28"/>
          <w:lang w:val="nl-NL"/>
        </w:rPr>
        <w:t xml:space="preserve">sơ </w:t>
      </w:r>
      <w:r w:rsidRPr="00F640AE">
        <w:rPr>
          <w:rFonts w:ascii="Times New Roman" w:hAnsi="Times New Roman"/>
          <w:i/>
          <w:szCs w:val="28"/>
          <w:lang w:val="nl-NL"/>
        </w:rPr>
        <w:t xml:space="preserve">kết đăng tải cùng với Công văn này tại mục Chỉ đạo điều hành trên Cổng thông tin điện tử của Bộ Tư pháp, </w:t>
      </w:r>
      <w:hyperlink r:id="rId5" w:history="1">
        <w:r w:rsidRPr="00F640AE">
          <w:rPr>
            <w:rStyle w:val="Hyperlink"/>
            <w:rFonts w:ascii="Times New Roman" w:hAnsi="Times New Roman"/>
            <w:i/>
            <w:lang w:val="nl-NL"/>
          </w:rPr>
          <w:t>www.moj.gov.vn</w:t>
        </w:r>
      </w:hyperlink>
      <w:r w:rsidRPr="00F640AE">
        <w:rPr>
          <w:rFonts w:ascii="Times New Roman" w:hAnsi="Times New Roman"/>
          <w:i/>
          <w:szCs w:val="28"/>
          <w:lang w:val="nl-NL"/>
        </w:rPr>
        <w:t>)</w:t>
      </w:r>
    </w:p>
    <w:p w:rsidR="00C55F5E" w:rsidRDefault="006A0761" w:rsidP="00C55F5E">
      <w:pPr>
        <w:pStyle w:val="BodyText"/>
        <w:spacing w:before="120" w:after="0" w:line="340" w:lineRule="exact"/>
        <w:ind w:firstLine="646"/>
        <w:rPr>
          <w:rFonts w:ascii="Times New Roman" w:hAnsi="Times New Roman"/>
          <w:szCs w:val="28"/>
          <w:lang w:val="nl-NL"/>
        </w:rPr>
      </w:pPr>
      <w:r>
        <w:rPr>
          <w:rFonts w:ascii="Times New Roman" w:hAnsi="Times New Roman"/>
          <w:b/>
          <w:szCs w:val="28"/>
          <w:lang w:val="nl-NL"/>
        </w:rPr>
        <w:t>2</w:t>
      </w:r>
      <w:r w:rsidR="00C55F5E" w:rsidRPr="00F640AE">
        <w:rPr>
          <w:rFonts w:ascii="Times New Roman" w:hAnsi="Times New Roman"/>
          <w:b/>
          <w:szCs w:val="28"/>
          <w:lang w:val="nl-NL"/>
        </w:rPr>
        <w:t xml:space="preserve">. Thời </w:t>
      </w:r>
      <w:r w:rsidR="00C55F5E">
        <w:rPr>
          <w:rFonts w:ascii="Times New Roman" w:hAnsi="Times New Roman"/>
          <w:b/>
          <w:szCs w:val="28"/>
          <w:lang w:val="nl-NL"/>
        </w:rPr>
        <w:t>gian</w:t>
      </w:r>
      <w:r w:rsidR="0094191D">
        <w:rPr>
          <w:rFonts w:ascii="Times New Roman" w:hAnsi="Times New Roman"/>
          <w:b/>
          <w:szCs w:val="28"/>
          <w:lang w:val="nl-NL"/>
        </w:rPr>
        <w:t xml:space="preserve"> báo cáo đánh giá</w:t>
      </w:r>
      <w:r w:rsidR="00C55F5E" w:rsidRPr="00F640AE">
        <w:rPr>
          <w:rFonts w:ascii="Times New Roman" w:hAnsi="Times New Roman"/>
          <w:b/>
          <w:szCs w:val="28"/>
          <w:lang w:val="nl-NL"/>
        </w:rPr>
        <w:t xml:space="preserve">: </w:t>
      </w:r>
      <w:r w:rsidR="00C55F5E">
        <w:rPr>
          <w:rFonts w:ascii="Times New Roman" w:hAnsi="Times New Roman"/>
          <w:szCs w:val="28"/>
          <w:lang w:val="nl-NL"/>
        </w:rPr>
        <w:t>Từ ngày 01/01/201</w:t>
      </w:r>
      <w:r w:rsidR="00E344CC">
        <w:rPr>
          <w:rFonts w:ascii="Times New Roman" w:hAnsi="Times New Roman"/>
          <w:szCs w:val="28"/>
          <w:lang w:val="nl-NL"/>
        </w:rPr>
        <w:t>8</w:t>
      </w:r>
      <w:r w:rsidR="00C55F5E" w:rsidRPr="00F640AE">
        <w:rPr>
          <w:rFonts w:ascii="Times New Roman" w:hAnsi="Times New Roman"/>
          <w:szCs w:val="28"/>
          <w:lang w:val="nl-NL"/>
        </w:rPr>
        <w:t xml:space="preserve"> </w:t>
      </w:r>
      <w:r w:rsidR="00C55F5E" w:rsidRPr="00F640AE">
        <w:rPr>
          <w:rFonts w:ascii="Times New Roman" w:eastAsia="Times New Roman" w:hAnsi="Times New Roman"/>
          <w:szCs w:val="28"/>
          <w:lang w:val="nl-NL"/>
        </w:rPr>
        <w:t>đ</w:t>
      </w:r>
      <w:r w:rsidR="00C55F5E" w:rsidRPr="00F640AE">
        <w:rPr>
          <w:rFonts w:ascii="Times New Roman" w:hAnsi="Times New Roman"/>
          <w:szCs w:val="28"/>
          <w:lang w:val="nl-NL"/>
        </w:rPr>
        <w:t xml:space="preserve">ến </w:t>
      </w:r>
      <w:r w:rsidR="00E344CC">
        <w:rPr>
          <w:rFonts w:ascii="Times New Roman" w:hAnsi="Times New Roman"/>
          <w:szCs w:val="28"/>
          <w:lang w:val="nl-NL"/>
        </w:rPr>
        <w:t>31</w:t>
      </w:r>
      <w:r w:rsidR="00C55F5E" w:rsidRPr="00F640AE">
        <w:rPr>
          <w:rFonts w:ascii="Times New Roman" w:hAnsi="Times New Roman"/>
          <w:szCs w:val="28"/>
          <w:lang w:val="nl-NL"/>
        </w:rPr>
        <w:t>/</w:t>
      </w:r>
      <w:r w:rsidR="00E344CC">
        <w:rPr>
          <w:rFonts w:ascii="Times New Roman" w:hAnsi="Times New Roman"/>
          <w:szCs w:val="28"/>
          <w:lang w:val="nl-NL"/>
        </w:rPr>
        <w:t>05</w:t>
      </w:r>
      <w:r w:rsidR="00C55F5E">
        <w:rPr>
          <w:rFonts w:ascii="Times New Roman" w:hAnsi="Times New Roman"/>
          <w:szCs w:val="28"/>
          <w:lang w:val="nl-NL"/>
        </w:rPr>
        <w:t>/201</w:t>
      </w:r>
      <w:r w:rsidR="00E344CC">
        <w:rPr>
          <w:rFonts w:ascii="Times New Roman" w:hAnsi="Times New Roman"/>
          <w:szCs w:val="28"/>
          <w:lang w:val="nl-NL"/>
        </w:rPr>
        <w:t>8</w:t>
      </w:r>
      <w:r w:rsidR="00C55F5E" w:rsidRPr="00F640AE">
        <w:rPr>
          <w:rFonts w:ascii="Times New Roman" w:hAnsi="Times New Roman"/>
          <w:szCs w:val="28"/>
          <w:lang w:val="nl-NL"/>
        </w:rPr>
        <w:t>, dự ước hoàn thành nhiệm vụ đến hế</w:t>
      </w:r>
      <w:r w:rsidR="00E344CC">
        <w:rPr>
          <w:rFonts w:ascii="Times New Roman" w:hAnsi="Times New Roman"/>
          <w:szCs w:val="28"/>
          <w:lang w:val="nl-NL"/>
        </w:rPr>
        <w:t>t ngày 30</w:t>
      </w:r>
      <w:r w:rsidR="00C55F5E" w:rsidRPr="00F640AE">
        <w:rPr>
          <w:rFonts w:ascii="Times New Roman" w:hAnsi="Times New Roman"/>
          <w:szCs w:val="28"/>
          <w:lang w:val="nl-NL"/>
        </w:rPr>
        <w:t>/</w:t>
      </w:r>
      <w:r w:rsidR="00E344CC">
        <w:rPr>
          <w:rFonts w:ascii="Times New Roman" w:hAnsi="Times New Roman"/>
          <w:szCs w:val="28"/>
          <w:lang w:val="nl-NL"/>
        </w:rPr>
        <w:t>06</w:t>
      </w:r>
      <w:r w:rsidR="00C55F5E">
        <w:rPr>
          <w:rFonts w:ascii="Times New Roman" w:hAnsi="Times New Roman"/>
          <w:szCs w:val="28"/>
          <w:lang w:val="nl-NL"/>
        </w:rPr>
        <w:t>/201</w:t>
      </w:r>
      <w:r w:rsidR="00E344CC">
        <w:rPr>
          <w:rFonts w:ascii="Times New Roman" w:hAnsi="Times New Roman"/>
          <w:szCs w:val="28"/>
          <w:lang w:val="nl-NL"/>
        </w:rPr>
        <w:t>8</w:t>
      </w:r>
      <w:r w:rsidR="00C55F5E" w:rsidRPr="00F640AE">
        <w:rPr>
          <w:rFonts w:ascii="Times New Roman" w:hAnsi="Times New Roman"/>
          <w:szCs w:val="28"/>
          <w:lang w:val="nl-NL"/>
        </w:rPr>
        <w:t>.</w:t>
      </w:r>
    </w:p>
    <w:p w:rsidR="00C55F5E" w:rsidRPr="00F640AE" w:rsidRDefault="006A0761" w:rsidP="00C55F5E">
      <w:pPr>
        <w:pStyle w:val="BodyText"/>
        <w:spacing w:before="120" w:after="0" w:line="340" w:lineRule="exact"/>
        <w:ind w:firstLine="646"/>
        <w:rPr>
          <w:rFonts w:ascii="Times New Roman" w:hAnsi="Times New Roman"/>
          <w:b/>
          <w:szCs w:val="28"/>
          <w:lang w:val="nl-NL"/>
        </w:rPr>
      </w:pPr>
      <w:r>
        <w:rPr>
          <w:rFonts w:ascii="Times New Roman" w:hAnsi="Times New Roman"/>
          <w:b/>
          <w:szCs w:val="28"/>
          <w:lang w:val="nl-NL"/>
        </w:rPr>
        <w:t>3</w:t>
      </w:r>
      <w:r w:rsidR="00C55F5E">
        <w:rPr>
          <w:rFonts w:ascii="Times New Roman" w:hAnsi="Times New Roman"/>
          <w:b/>
          <w:szCs w:val="28"/>
          <w:lang w:val="nl-NL"/>
        </w:rPr>
        <w:t>.</w:t>
      </w:r>
      <w:r w:rsidR="00C55F5E" w:rsidRPr="00F640AE">
        <w:rPr>
          <w:rFonts w:ascii="Times New Roman" w:hAnsi="Times New Roman"/>
          <w:b/>
          <w:szCs w:val="28"/>
          <w:lang w:val="nl-NL"/>
        </w:rPr>
        <w:t xml:space="preserve"> Thời hạn, địa chỉ gửi báo cáo</w:t>
      </w:r>
      <w:r w:rsidR="0094191D">
        <w:rPr>
          <w:rFonts w:ascii="Times New Roman" w:hAnsi="Times New Roman"/>
          <w:b/>
          <w:szCs w:val="28"/>
          <w:lang w:val="nl-NL"/>
        </w:rPr>
        <w:t xml:space="preserve"> và phụ lục số liệu</w:t>
      </w:r>
    </w:p>
    <w:p w:rsidR="006A0761" w:rsidRDefault="00C55F5E" w:rsidP="00C55F5E">
      <w:pPr>
        <w:pStyle w:val="BodyText"/>
        <w:spacing w:before="120" w:after="0" w:line="340" w:lineRule="exact"/>
        <w:ind w:firstLine="646"/>
        <w:rPr>
          <w:rFonts w:ascii="Times New Roman" w:hAnsi="Times New Roman"/>
          <w:szCs w:val="28"/>
          <w:lang w:val="nl-NL"/>
        </w:rPr>
      </w:pPr>
      <w:r w:rsidRPr="00084EEB">
        <w:rPr>
          <w:rFonts w:ascii="Times New Roman" w:hAnsi="Times New Roman"/>
          <w:szCs w:val="28"/>
          <w:lang w:val="nl-NL"/>
        </w:rPr>
        <w:t xml:space="preserve">Báo cáo </w:t>
      </w:r>
      <w:r w:rsidR="006A0761">
        <w:rPr>
          <w:rFonts w:ascii="Times New Roman" w:hAnsi="Times New Roman"/>
          <w:szCs w:val="28"/>
          <w:lang w:val="nl-NL"/>
        </w:rPr>
        <w:t>sơ</w:t>
      </w:r>
      <w:r w:rsidRPr="00084EEB">
        <w:rPr>
          <w:rFonts w:ascii="Times New Roman" w:hAnsi="Times New Roman"/>
          <w:szCs w:val="28"/>
          <w:lang w:val="nl-NL"/>
        </w:rPr>
        <w:t xml:space="preserve"> kết hoạt động bình đẳng giới </w:t>
      </w:r>
      <w:r w:rsidR="0094191D">
        <w:rPr>
          <w:rFonts w:ascii="Times New Roman" w:hAnsi="Times New Roman"/>
          <w:szCs w:val="28"/>
          <w:lang w:val="nl-NL"/>
        </w:rPr>
        <w:t xml:space="preserve">(kèm phụ lục số liệu) </w:t>
      </w:r>
      <w:r w:rsidRPr="00084EEB">
        <w:rPr>
          <w:rFonts w:ascii="Times New Roman" w:hAnsi="Times New Roman"/>
          <w:szCs w:val="28"/>
          <w:lang w:val="nl-NL"/>
        </w:rPr>
        <w:t>gửi</w:t>
      </w:r>
      <w:r w:rsidRPr="00084EEB">
        <w:rPr>
          <w:rFonts w:ascii="Times New Roman" w:hAnsi="Times New Roman"/>
          <w:b/>
          <w:szCs w:val="28"/>
          <w:lang w:val="nl-NL"/>
        </w:rPr>
        <w:t xml:space="preserve"> </w:t>
      </w:r>
      <w:r w:rsidRPr="00084EEB">
        <w:rPr>
          <w:rFonts w:ascii="Times New Roman" w:hAnsi="Times New Roman"/>
          <w:szCs w:val="28"/>
          <w:lang w:val="nl-NL"/>
        </w:rPr>
        <w:t>về Vụ Tổ chức cán bộ Bộ Tư pháp, số 60 Trần Phú, Hà Nội</w:t>
      </w:r>
      <w:r w:rsidRPr="00084EEB">
        <w:rPr>
          <w:rFonts w:ascii="Times New Roman" w:hAnsi="Times New Roman"/>
          <w:b/>
          <w:szCs w:val="28"/>
          <w:lang w:val="nl-NL"/>
        </w:rPr>
        <w:t xml:space="preserve"> trước ngày </w:t>
      </w:r>
      <w:r>
        <w:rPr>
          <w:rFonts w:ascii="Times New Roman" w:hAnsi="Times New Roman"/>
          <w:b/>
          <w:szCs w:val="28"/>
          <w:lang w:val="nl-NL"/>
        </w:rPr>
        <w:t>1</w:t>
      </w:r>
      <w:r w:rsidR="006A0761">
        <w:rPr>
          <w:rFonts w:ascii="Times New Roman" w:hAnsi="Times New Roman"/>
          <w:b/>
          <w:szCs w:val="28"/>
          <w:lang w:val="nl-NL"/>
        </w:rPr>
        <w:t>5</w:t>
      </w:r>
      <w:r>
        <w:rPr>
          <w:rFonts w:ascii="Times New Roman" w:hAnsi="Times New Roman"/>
          <w:b/>
          <w:szCs w:val="28"/>
          <w:lang w:val="nl-NL"/>
        </w:rPr>
        <w:t>/</w:t>
      </w:r>
      <w:r w:rsidR="006A0761">
        <w:rPr>
          <w:rFonts w:ascii="Times New Roman" w:hAnsi="Times New Roman"/>
          <w:b/>
          <w:szCs w:val="28"/>
          <w:lang w:val="nl-NL"/>
        </w:rPr>
        <w:t>06</w:t>
      </w:r>
      <w:r>
        <w:rPr>
          <w:rFonts w:ascii="Times New Roman" w:hAnsi="Times New Roman"/>
          <w:b/>
          <w:szCs w:val="28"/>
          <w:lang w:val="nl-NL"/>
        </w:rPr>
        <w:t>/201</w:t>
      </w:r>
      <w:r w:rsidR="006A0761">
        <w:rPr>
          <w:rFonts w:ascii="Times New Roman" w:hAnsi="Times New Roman"/>
          <w:b/>
          <w:szCs w:val="28"/>
          <w:lang w:val="nl-NL"/>
        </w:rPr>
        <w:t>8</w:t>
      </w:r>
      <w:r w:rsidRPr="00084EEB">
        <w:rPr>
          <w:rFonts w:ascii="Times New Roman" w:hAnsi="Times New Roman"/>
          <w:b/>
          <w:szCs w:val="28"/>
          <w:lang w:val="nl-NL"/>
        </w:rPr>
        <w:t xml:space="preserve"> </w:t>
      </w:r>
      <w:r w:rsidRPr="00084EEB">
        <w:rPr>
          <w:rFonts w:ascii="Times New Roman" w:hAnsi="Times New Roman"/>
          <w:szCs w:val="28"/>
          <w:lang w:val="nl-NL"/>
        </w:rPr>
        <w:t>dưới hình thức</w:t>
      </w:r>
      <w:r w:rsidRPr="00084EEB">
        <w:rPr>
          <w:rFonts w:ascii="Times New Roman" w:hAnsi="Times New Roman"/>
          <w:b/>
          <w:szCs w:val="28"/>
          <w:lang w:val="nl-NL"/>
        </w:rPr>
        <w:t xml:space="preserve"> </w:t>
      </w:r>
      <w:r w:rsidRPr="00084EEB">
        <w:rPr>
          <w:rFonts w:ascii="Times New Roman" w:hAnsi="Times New Roman"/>
          <w:szCs w:val="28"/>
          <w:lang w:val="nl-NL"/>
        </w:rPr>
        <w:t xml:space="preserve">văn bản giấy hoặc </w:t>
      </w:r>
      <w:r>
        <w:rPr>
          <w:rFonts w:ascii="Times New Roman" w:hAnsi="Times New Roman"/>
          <w:szCs w:val="28"/>
          <w:lang w:val="nl-NL"/>
        </w:rPr>
        <w:t xml:space="preserve">file văn bản (chính thức) </w:t>
      </w:r>
      <w:r w:rsidRPr="00084EEB">
        <w:rPr>
          <w:rFonts w:ascii="Times New Roman" w:hAnsi="Times New Roman"/>
          <w:szCs w:val="28"/>
          <w:lang w:val="nl-NL"/>
        </w:rPr>
        <w:t xml:space="preserve">qua địa chỉ hộp thư: </w:t>
      </w:r>
      <w:r w:rsidR="006A0761">
        <w:rPr>
          <w:rFonts w:ascii="Times New Roman" w:hAnsi="Times New Roman"/>
          <w:szCs w:val="28"/>
          <w:lang w:val="nl-NL"/>
        </w:rPr>
        <w:t>hoabt.gov.vn.</w:t>
      </w:r>
      <w:r>
        <w:rPr>
          <w:rFonts w:ascii="Times New Roman" w:hAnsi="Times New Roman"/>
          <w:szCs w:val="28"/>
          <w:lang w:val="nl-NL"/>
        </w:rPr>
        <w:t xml:space="preserve"> </w:t>
      </w:r>
    </w:p>
    <w:p w:rsidR="00C55F5E" w:rsidRPr="00B5427E" w:rsidRDefault="00C55F5E" w:rsidP="00C55F5E">
      <w:pPr>
        <w:pStyle w:val="BodyText"/>
        <w:spacing w:before="120" w:after="0" w:line="340" w:lineRule="exact"/>
        <w:ind w:firstLine="646"/>
        <w:rPr>
          <w:rFonts w:ascii="Times New Roman" w:hAnsi="Times New Roman"/>
          <w:szCs w:val="28"/>
          <w:lang w:val="nl-NL"/>
        </w:rPr>
      </w:pPr>
      <w:r>
        <w:rPr>
          <w:rFonts w:ascii="Times New Roman" w:hAnsi="Times New Roman"/>
          <w:szCs w:val="28"/>
          <w:lang w:val="nl-NL"/>
        </w:rPr>
        <w:lastRenderedPageBreak/>
        <w:t>Nếu cần biết thêm</w:t>
      </w:r>
      <w:r w:rsidRPr="00B5427E">
        <w:rPr>
          <w:rFonts w:ascii="Times New Roman" w:hAnsi="Times New Roman"/>
          <w:szCs w:val="28"/>
          <w:lang w:val="nl-NL"/>
        </w:rPr>
        <w:t xml:space="preserve"> chi tiết, xin liên hệ đồng chí </w:t>
      </w:r>
      <w:r w:rsidR="006A0761">
        <w:rPr>
          <w:rFonts w:ascii="Times New Roman" w:hAnsi="Times New Roman"/>
          <w:szCs w:val="28"/>
          <w:lang w:val="nl-NL"/>
        </w:rPr>
        <w:t>Bùi Thị Hòa</w:t>
      </w:r>
      <w:r w:rsidRPr="00B5427E">
        <w:rPr>
          <w:rFonts w:ascii="Times New Roman" w:hAnsi="Times New Roman"/>
          <w:szCs w:val="28"/>
          <w:lang w:val="nl-NL"/>
        </w:rPr>
        <w:t>, Chuyên viên Vụ Tổ chức cán bộ Bộ Tư pháp, số điện thoại: 0</w:t>
      </w:r>
      <w:r>
        <w:rPr>
          <w:rFonts w:ascii="Times New Roman" w:hAnsi="Times New Roman"/>
          <w:szCs w:val="28"/>
          <w:lang w:val="nl-NL"/>
        </w:rPr>
        <w:t>2</w:t>
      </w:r>
      <w:r w:rsidRPr="00B5427E">
        <w:rPr>
          <w:rFonts w:ascii="Times New Roman" w:hAnsi="Times New Roman"/>
          <w:szCs w:val="28"/>
          <w:lang w:val="nl-NL"/>
        </w:rPr>
        <w:t>4.6273936</w:t>
      </w:r>
      <w:r w:rsidR="006A0761">
        <w:rPr>
          <w:rFonts w:ascii="Times New Roman" w:hAnsi="Times New Roman"/>
          <w:szCs w:val="28"/>
          <w:lang w:val="nl-NL"/>
        </w:rPr>
        <w:t>7</w:t>
      </w:r>
      <w:r w:rsidRPr="00B5427E">
        <w:rPr>
          <w:rFonts w:ascii="Times New Roman" w:hAnsi="Times New Roman"/>
          <w:szCs w:val="28"/>
          <w:lang w:val="nl-NL"/>
        </w:rPr>
        <w:t>.</w:t>
      </w:r>
    </w:p>
    <w:p w:rsidR="00C55F5E" w:rsidRPr="00084EEB" w:rsidRDefault="00C55F5E" w:rsidP="00C55F5E">
      <w:pPr>
        <w:pStyle w:val="BodyText"/>
        <w:spacing w:before="120" w:after="0" w:line="340" w:lineRule="exact"/>
        <w:ind w:firstLine="646"/>
        <w:rPr>
          <w:rFonts w:ascii="Times New Roman" w:hAnsi="Times New Roman"/>
          <w:szCs w:val="28"/>
          <w:lang w:val="nl-NL"/>
        </w:rPr>
      </w:pPr>
      <w:r>
        <w:rPr>
          <w:rFonts w:ascii="Times New Roman" w:hAnsi="Times New Roman"/>
          <w:szCs w:val="28"/>
          <w:lang w:val="nl-NL"/>
        </w:rPr>
        <w:t xml:space="preserve">Tổng Cục trưởng Tổng cục Thi hành án dân sự có trách nhiệm chỉ đạo tổ chức tổng kết công tác bình đẳng giới trong toàn Hệ thống thi hành án dân sự; tổng hợp, gửi Báo cáo tổng kết về Ban Vì sự tiến bộ của phụ nữ ngành Tư pháp (qua Vụ Tổ chức cán bộ) đúng thời hạn quy định./. </w:t>
      </w:r>
    </w:p>
    <w:p w:rsidR="00C55F5E" w:rsidRPr="00F640AE" w:rsidRDefault="00C55F5E" w:rsidP="00C55F5E">
      <w:pPr>
        <w:pStyle w:val="BodyText"/>
        <w:spacing w:before="120" w:after="0" w:line="340" w:lineRule="exact"/>
        <w:ind w:firstLine="646"/>
        <w:rPr>
          <w:rFonts w:ascii="Times New Roman" w:hAnsi="Times New Roman"/>
          <w:szCs w:val="28"/>
          <w:lang w:val="nl-NL"/>
        </w:rPr>
      </w:pPr>
    </w:p>
    <w:tbl>
      <w:tblPr>
        <w:tblW w:w="9628" w:type="dxa"/>
        <w:tblLook w:val="01E0" w:firstRow="1" w:lastRow="1" w:firstColumn="1" w:lastColumn="1" w:noHBand="0" w:noVBand="0"/>
      </w:tblPr>
      <w:tblGrid>
        <w:gridCol w:w="4077"/>
        <w:gridCol w:w="5551"/>
      </w:tblGrid>
      <w:tr w:rsidR="00C55F5E" w:rsidRPr="00721208" w:rsidTr="00173775">
        <w:tc>
          <w:tcPr>
            <w:tcW w:w="4077" w:type="dxa"/>
          </w:tcPr>
          <w:p w:rsidR="00C55F5E" w:rsidRPr="00721208" w:rsidRDefault="00C55F5E" w:rsidP="00173775">
            <w:pPr>
              <w:spacing w:after="120"/>
              <w:jc w:val="both"/>
              <w:rPr>
                <w:b/>
                <w:i/>
                <w:iCs/>
                <w:lang w:val="nl-NL"/>
              </w:rPr>
            </w:pPr>
            <w:r w:rsidRPr="00721208">
              <w:rPr>
                <w:b/>
                <w:i/>
                <w:iCs/>
                <w:lang w:val="nl-NL"/>
              </w:rPr>
              <w:t>Nơi nhận:</w:t>
            </w:r>
          </w:p>
          <w:p w:rsidR="00C55F5E" w:rsidRPr="00721208" w:rsidRDefault="00C55F5E" w:rsidP="00173775">
            <w:pPr>
              <w:jc w:val="both"/>
              <w:rPr>
                <w:iCs/>
                <w:sz w:val="22"/>
                <w:lang w:val="nl-NL"/>
              </w:rPr>
            </w:pPr>
            <w:r w:rsidRPr="00721208">
              <w:rPr>
                <w:iCs/>
                <w:sz w:val="22"/>
                <w:lang w:val="nl-NL"/>
              </w:rPr>
              <w:t>- Như trên;</w:t>
            </w:r>
          </w:p>
          <w:p w:rsidR="00C55F5E" w:rsidRDefault="00C55F5E" w:rsidP="00173775">
            <w:pPr>
              <w:jc w:val="both"/>
              <w:rPr>
                <w:iCs/>
                <w:sz w:val="22"/>
                <w:lang w:val="nl-NL"/>
              </w:rPr>
            </w:pPr>
            <w:r w:rsidRPr="00721208">
              <w:rPr>
                <w:iCs/>
                <w:sz w:val="22"/>
                <w:lang w:val="nl-NL"/>
              </w:rPr>
              <w:t>- Bộ trưởng (để b/cáo)</w:t>
            </w:r>
            <w:r>
              <w:rPr>
                <w:iCs/>
                <w:sz w:val="22"/>
                <w:lang w:val="nl-NL"/>
              </w:rPr>
              <w:t>;</w:t>
            </w:r>
          </w:p>
          <w:p w:rsidR="00C55F5E" w:rsidRPr="00721208" w:rsidRDefault="00C55F5E" w:rsidP="00173775">
            <w:pPr>
              <w:jc w:val="both"/>
              <w:rPr>
                <w:iCs/>
                <w:sz w:val="22"/>
                <w:lang w:val="nl-NL"/>
              </w:rPr>
            </w:pPr>
            <w:r>
              <w:rPr>
                <w:iCs/>
                <w:sz w:val="22"/>
                <w:lang w:val="nl-NL"/>
              </w:rPr>
              <w:t>- Trưởng Ban VSTBPN (để b/cáo)</w:t>
            </w:r>
            <w:r w:rsidRPr="00721208">
              <w:rPr>
                <w:iCs/>
                <w:sz w:val="22"/>
                <w:lang w:val="nl-NL"/>
              </w:rPr>
              <w:t>;</w:t>
            </w:r>
          </w:p>
          <w:p w:rsidR="00C55F5E" w:rsidRPr="00721208" w:rsidRDefault="00C55F5E" w:rsidP="00173775">
            <w:pPr>
              <w:jc w:val="both"/>
              <w:rPr>
                <w:iCs/>
                <w:sz w:val="22"/>
                <w:lang w:val="nl-NL"/>
              </w:rPr>
            </w:pPr>
            <w:r w:rsidRPr="00721208">
              <w:rPr>
                <w:iCs/>
                <w:sz w:val="22"/>
                <w:lang w:val="nl-NL"/>
              </w:rPr>
              <w:t>- Lưu</w:t>
            </w:r>
            <w:r>
              <w:rPr>
                <w:iCs/>
                <w:sz w:val="22"/>
                <w:lang w:val="nl-NL"/>
              </w:rPr>
              <w:t>:</w:t>
            </w:r>
            <w:r w:rsidRPr="00721208">
              <w:rPr>
                <w:iCs/>
                <w:sz w:val="22"/>
                <w:lang w:val="nl-NL"/>
              </w:rPr>
              <w:t xml:space="preserve"> VT, BVSTBPN.</w:t>
            </w:r>
          </w:p>
          <w:p w:rsidR="00C55F5E" w:rsidRPr="00721208" w:rsidRDefault="00C55F5E" w:rsidP="00173775">
            <w:pPr>
              <w:jc w:val="both"/>
              <w:rPr>
                <w:sz w:val="27"/>
                <w:szCs w:val="27"/>
                <w:lang w:val="nl-NL"/>
              </w:rPr>
            </w:pPr>
          </w:p>
        </w:tc>
        <w:tc>
          <w:tcPr>
            <w:tcW w:w="5551" w:type="dxa"/>
          </w:tcPr>
          <w:p w:rsidR="00C55F5E" w:rsidRPr="00AA4EBD" w:rsidRDefault="00C55F5E" w:rsidP="00173775">
            <w:pPr>
              <w:pStyle w:val="Heading3"/>
              <w:rPr>
                <w:sz w:val="28"/>
                <w:szCs w:val="28"/>
                <w:lang w:val="nl-NL"/>
              </w:rPr>
            </w:pPr>
            <w:r w:rsidRPr="00AA4EBD">
              <w:rPr>
                <w:sz w:val="28"/>
                <w:szCs w:val="28"/>
                <w:lang w:val="nl-NL"/>
              </w:rPr>
              <w:t>TM. BAN VSTBPN NGÀNH TƯ PHÁP</w:t>
            </w:r>
          </w:p>
          <w:p w:rsidR="00C55F5E" w:rsidRDefault="00C55F5E" w:rsidP="00173775">
            <w:pPr>
              <w:pStyle w:val="Heading3"/>
              <w:rPr>
                <w:sz w:val="28"/>
                <w:szCs w:val="28"/>
                <w:lang w:val="nl-NL"/>
              </w:rPr>
            </w:pPr>
            <w:r>
              <w:rPr>
                <w:sz w:val="28"/>
                <w:szCs w:val="28"/>
                <w:lang w:val="nl-NL"/>
              </w:rPr>
              <w:t xml:space="preserve">KT. </w:t>
            </w:r>
            <w:r w:rsidRPr="00AA4EBD">
              <w:rPr>
                <w:sz w:val="28"/>
                <w:szCs w:val="28"/>
                <w:lang w:val="nl-NL"/>
              </w:rPr>
              <w:t>TRƯỞNG BAN</w:t>
            </w:r>
          </w:p>
          <w:p w:rsidR="00C55F5E" w:rsidRPr="00AB79C0" w:rsidRDefault="00C55F5E" w:rsidP="00173775">
            <w:pPr>
              <w:jc w:val="center"/>
              <w:rPr>
                <w:b/>
                <w:lang w:val="nl-NL"/>
              </w:rPr>
            </w:pPr>
            <w:r w:rsidRPr="00AB79C0">
              <w:rPr>
                <w:b/>
                <w:lang w:val="nl-NL"/>
              </w:rPr>
              <w:t>PHÓ TRƯỞNG BAN</w:t>
            </w:r>
          </w:p>
          <w:p w:rsidR="00C55F5E" w:rsidRPr="00721208" w:rsidRDefault="00C55F5E" w:rsidP="00173775">
            <w:pPr>
              <w:rPr>
                <w:b/>
                <w:lang w:val="nl-NL"/>
              </w:rPr>
            </w:pPr>
          </w:p>
          <w:p w:rsidR="00C55F5E" w:rsidRPr="00221503" w:rsidRDefault="00221503" w:rsidP="00221503">
            <w:pPr>
              <w:jc w:val="center"/>
              <w:rPr>
                <w:b/>
                <w:i/>
                <w:lang w:val="nl-NL"/>
              </w:rPr>
            </w:pPr>
            <w:r>
              <w:rPr>
                <w:b/>
                <w:i/>
                <w:lang w:val="nl-NL"/>
              </w:rPr>
              <w:t>(đã ký)</w:t>
            </w:r>
          </w:p>
          <w:p w:rsidR="00C55F5E" w:rsidRDefault="00C55F5E" w:rsidP="00173775">
            <w:pPr>
              <w:rPr>
                <w:b/>
                <w:lang w:val="nl-NL"/>
              </w:rPr>
            </w:pPr>
          </w:p>
          <w:p w:rsidR="00C55F5E" w:rsidRPr="00721208" w:rsidRDefault="00C55F5E" w:rsidP="00173775">
            <w:pPr>
              <w:rPr>
                <w:b/>
                <w:lang w:val="nl-NL"/>
              </w:rPr>
            </w:pPr>
          </w:p>
          <w:p w:rsidR="00C55F5E" w:rsidRPr="00721208" w:rsidRDefault="00C55F5E" w:rsidP="00173775">
            <w:pPr>
              <w:jc w:val="center"/>
              <w:rPr>
                <w:b/>
                <w:lang w:val="nl-NL"/>
              </w:rPr>
            </w:pPr>
          </w:p>
          <w:p w:rsidR="00C55F5E" w:rsidRDefault="00C55F5E" w:rsidP="00173775">
            <w:pPr>
              <w:pStyle w:val="Heading4"/>
              <w:jc w:val="center"/>
              <w:rPr>
                <w:rFonts w:ascii="Times New Roman" w:hAnsi="Times New Roman"/>
                <w:sz w:val="28"/>
                <w:lang w:val="nl-NL"/>
              </w:rPr>
            </w:pPr>
            <w:r>
              <w:rPr>
                <w:rFonts w:ascii="Times New Roman" w:hAnsi="Times New Roman"/>
                <w:sz w:val="28"/>
                <w:lang w:val="nl-NL"/>
              </w:rPr>
              <w:t>VỤ TRƯỞNG VỤ TỔ CHỨC CÁN BỘ</w:t>
            </w:r>
          </w:p>
          <w:p w:rsidR="00C55F5E" w:rsidRPr="00530954" w:rsidRDefault="00C55F5E" w:rsidP="00173775">
            <w:pPr>
              <w:pStyle w:val="Heading4"/>
              <w:jc w:val="center"/>
              <w:rPr>
                <w:rFonts w:ascii="Times New Roman" w:hAnsi="Times New Roman"/>
                <w:lang w:val="nl-NL"/>
              </w:rPr>
            </w:pPr>
            <w:r>
              <w:rPr>
                <w:rFonts w:ascii="Times New Roman" w:hAnsi="Times New Roman"/>
                <w:lang w:val="nl-NL"/>
              </w:rPr>
              <w:t>Nguyễn Quang Thái</w:t>
            </w:r>
          </w:p>
        </w:tc>
      </w:tr>
    </w:tbl>
    <w:p w:rsidR="00E344CC" w:rsidRDefault="00E344CC"/>
    <w:p w:rsidR="00E344CC" w:rsidRDefault="00E344CC">
      <w:pPr>
        <w:spacing w:after="200" w:line="276" w:lineRule="auto"/>
      </w:pPr>
      <w:r>
        <w:br w:type="page"/>
      </w:r>
    </w:p>
    <w:p w:rsidR="00E344CC" w:rsidRDefault="00E344CC" w:rsidP="00E344CC">
      <w:pPr>
        <w:jc w:val="center"/>
        <w:rPr>
          <w:b/>
          <w:sz w:val="30"/>
          <w:szCs w:val="30"/>
        </w:rPr>
      </w:pPr>
      <w:r w:rsidRPr="009B50A9">
        <w:rPr>
          <w:b/>
          <w:sz w:val="30"/>
          <w:szCs w:val="30"/>
        </w:rPr>
        <w:lastRenderedPageBreak/>
        <w:t>ĐỀ CƯƠNG BÁO CÁO</w:t>
      </w:r>
    </w:p>
    <w:p w:rsidR="00E344CC" w:rsidRPr="00375FA4" w:rsidRDefault="00E53392" w:rsidP="00E344CC">
      <w:pPr>
        <w:spacing w:line="360" w:lineRule="exact"/>
        <w:jc w:val="center"/>
        <w:rPr>
          <w:b/>
          <w:sz w:val="30"/>
          <w:szCs w:val="30"/>
        </w:rPr>
      </w:pPr>
      <w:r>
        <w:rPr>
          <w:b/>
          <w:bCs/>
          <w:lang w:val="nl-NL"/>
        </w:rPr>
        <w:t>sơ</w:t>
      </w:r>
      <w:r w:rsidR="00E344CC">
        <w:rPr>
          <w:b/>
          <w:bCs/>
          <w:lang w:val="nl-NL"/>
        </w:rPr>
        <w:t xml:space="preserve"> kết công tác </w:t>
      </w:r>
      <w:r w:rsidR="00E344CC" w:rsidRPr="00211194">
        <w:rPr>
          <w:b/>
          <w:bCs/>
          <w:lang w:val="nl-NL"/>
        </w:rPr>
        <w:t xml:space="preserve">bình đẳng giới </w:t>
      </w:r>
      <w:r>
        <w:rPr>
          <w:b/>
          <w:bCs/>
          <w:lang w:val="nl-NL"/>
        </w:rPr>
        <w:t xml:space="preserve">6 tháng đầu </w:t>
      </w:r>
      <w:r w:rsidR="00E344CC">
        <w:rPr>
          <w:b/>
          <w:bCs/>
          <w:lang w:val="nl-NL"/>
        </w:rPr>
        <w:t xml:space="preserve">năm                                                                 và nhiệm vụ, giải pháp công tác </w:t>
      </w:r>
      <w:r>
        <w:rPr>
          <w:b/>
          <w:bCs/>
          <w:lang w:val="nl-NL"/>
        </w:rPr>
        <w:t xml:space="preserve">6 tháng cuối </w:t>
      </w:r>
      <w:r w:rsidR="00E344CC">
        <w:rPr>
          <w:b/>
          <w:bCs/>
          <w:lang w:val="nl-NL"/>
        </w:rPr>
        <w:t>năm 2018</w:t>
      </w:r>
    </w:p>
    <w:p w:rsidR="00E344CC" w:rsidRPr="0060798E" w:rsidRDefault="00E344CC" w:rsidP="00E344CC">
      <w:pPr>
        <w:spacing w:before="120" w:after="120"/>
        <w:jc w:val="center"/>
        <w:rPr>
          <w:bCs/>
          <w:i/>
          <w:lang w:val="nl-NL"/>
        </w:rPr>
      </w:pPr>
      <w:r>
        <w:rPr>
          <w:bCs/>
          <w:noProof/>
        </w:rPr>
        <mc:AlternateContent>
          <mc:Choice Requires="wps">
            <w:drawing>
              <wp:anchor distT="0" distB="0" distL="114300" distR="114300" simplePos="0" relativeHeight="251662336" behindDoc="0" locked="0" layoutInCell="1" allowOverlap="1" wp14:anchorId="7B77D8F4" wp14:editId="3FCAEFAB">
                <wp:simplePos x="0" y="0"/>
                <wp:positionH relativeFrom="column">
                  <wp:posOffset>1786890</wp:posOffset>
                </wp:positionH>
                <wp:positionV relativeFrom="paragraph">
                  <wp:posOffset>286385</wp:posOffset>
                </wp:positionV>
                <wp:extent cx="2266950" cy="635"/>
                <wp:effectExtent l="0" t="0" r="19050" b="374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40.7pt;margin-top:22.55pt;width:178.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cNJwIAAEwEAAAOAAAAZHJzL2Uyb0RvYy54bWysVE1v2zAMvQ/YfxB0Tx3na4lRpyjsZJdu&#10;DZDuByiSHAuzRUFS4wTD/vsoxTHa7TIM80GmTPHxkXzy/cO5bchJWqdA5zS9G1MiNQeh9DGn3162&#10;oyUlzjMtWANa5vQiHX1Yf/xw35lMTqCGRkhLEES7rDM5rb03WZI4XsuWuTswUqOzAtsyj1t7TIRl&#10;HaK3TTIZjxdJB1YYC1w6h1/Lq5OuI35VSe6fq8pJT5qcIjcfVxvXQ1iT9T3LjpaZWvGeBvsHFi1T&#10;GpMOUCXzjLxa9QdUq7gFB5W/49AmUFWKy1gDVpOOf6tmXzMjYy3YHGeGNrn/B8u/nnaWKJHTKSWa&#10;tTiivbdMHWtPHq2FjhSgNbYRLJmGbnXGZRhU6J0N9fKz3psn4N8d0VDUTB9lZP1yMQiVhojkXUjY&#10;OIM5D90XEHiGvXqIrTtXtg2Q2BRyjhO6DBOSZ084fpxMFovVHAfJ0beYziM+y26hxjr/WUJLgpFT&#10;11cylJDGROz05HwgxrJbQMirYauaJgqi0aTL6Wo+mccAB40SwRmOOXs8FI0lJxYkFZ+exbtjFl61&#10;iGC1ZGLT256p5mpj8kYHPCwN6fTWVTM/VuPVZrlZzkazyWIzmo3LcvS4LWajxTb9NC+nZVGU6c9A&#10;LZ1ltRJC6sDupt909nf66G/SVXmDgoc2JO/RY7+Q7O0dScfZhnFehXEAcdnZ28xRsvFwf73CnXi7&#10;R/vtT2D9CwAA//8DAFBLAwQUAAYACAAAACEAK1EK9d4AAAAJAQAADwAAAGRycy9kb3ducmV2Lnht&#10;bEyPTW+DMAyG75P2HyJX2mVaA6ytGCNU1aQdduyHtGtKPGAlDiKhsP76uaf26NePXj/O15NtxRl7&#10;3zhSEM8jEEilMw1VCg77z5cUhA+ajG4doYI/9LAuHh9ynRk30hbPu1AJLiGfaQV1CF0mpS9rtNrP&#10;XYfEux/XWx147Ctpej1yuW1lEkUraXVDfKHWHX7UWJ52g1WAfljG0ebNVoevy/j8nVx+x26v1NNs&#10;2ryDCDiFGwxXfVaHgp2ObiDjRasgSeMFowoWyxgEA6vXlIPjNUhAFrm8/6D4BwAA//8DAFBLAQIt&#10;ABQABgAIAAAAIQC2gziS/gAAAOEBAAATAAAAAAAAAAAAAAAAAAAAAABbQ29udGVudF9UeXBlc10u&#10;eG1sUEsBAi0AFAAGAAgAAAAhADj9If/WAAAAlAEAAAsAAAAAAAAAAAAAAAAALwEAAF9yZWxzLy5y&#10;ZWxzUEsBAi0AFAAGAAgAAAAhABthlw0nAgAATAQAAA4AAAAAAAAAAAAAAAAALgIAAGRycy9lMm9E&#10;b2MueG1sUEsBAi0AFAAGAAgAAAAhACtRCvXeAAAACQEAAA8AAAAAAAAAAAAAAAAAgQQAAGRycy9k&#10;b3ducmV2LnhtbFBLBQYAAAAABAAEAPMAAACMBQAAAAA=&#10;"/>
            </w:pict>
          </mc:Fallback>
        </mc:AlternateContent>
      </w:r>
      <w:r w:rsidRPr="00731CFD">
        <w:rPr>
          <w:bCs/>
          <w:i/>
          <w:lang w:val="nl-NL"/>
        </w:rPr>
        <w:t xml:space="preserve">(Kèm theo Công văn số </w:t>
      </w:r>
      <w:r w:rsidR="00F84A5B">
        <w:rPr>
          <w:bCs/>
          <w:i/>
          <w:lang w:val="nl-NL"/>
        </w:rPr>
        <w:t>1910/BTP-VSTBPN ngày 31</w:t>
      </w:r>
      <w:r>
        <w:rPr>
          <w:bCs/>
          <w:i/>
          <w:lang w:val="nl-NL"/>
        </w:rPr>
        <w:t>/</w:t>
      </w:r>
      <w:bookmarkStart w:id="0" w:name="_GoBack"/>
      <w:bookmarkEnd w:id="0"/>
      <w:r w:rsidR="00F84A5B">
        <w:rPr>
          <w:bCs/>
          <w:i/>
          <w:lang w:val="nl-NL"/>
        </w:rPr>
        <w:t>5</w:t>
      </w:r>
      <w:r>
        <w:rPr>
          <w:bCs/>
          <w:i/>
          <w:lang w:val="nl-NL"/>
        </w:rPr>
        <w:t xml:space="preserve"> /201</w:t>
      </w:r>
      <w:r w:rsidR="00E53392">
        <w:rPr>
          <w:bCs/>
          <w:i/>
          <w:lang w:val="nl-NL"/>
        </w:rPr>
        <w:t>8</w:t>
      </w:r>
      <w:r w:rsidRPr="00731CFD">
        <w:rPr>
          <w:bCs/>
          <w:i/>
          <w:lang w:val="nl-NL"/>
        </w:rPr>
        <w:t>)</w:t>
      </w:r>
    </w:p>
    <w:p w:rsidR="00E344CC" w:rsidRPr="00211194" w:rsidRDefault="00E344CC" w:rsidP="00E344CC">
      <w:pPr>
        <w:spacing w:before="120" w:after="120" w:line="340" w:lineRule="exact"/>
        <w:ind w:firstLine="561"/>
        <w:jc w:val="both"/>
        <w:rPr>
          <w:b/>
          <w:spacing w:val="-2"/>
          <w:lang w:val="nl-NL"/>
        </w:rPr>
      </w:pPr>
      <w:r w:rsidRPr="00211194">
        <w:rPr>
          <w:b/>
          <w:spacing w:val="-2"/>
          <w:lang w:val="nl-NL"/>
        </w:rPr>
        <w:t xml:space="preserve">I. </w:t>
      </w:r>
      <w:r>
        <w:rPr>
          <w:b/>
          <w:spacing w:val="-2"/>
          <w:lang w:val="nl-NL"/>
        </w:rPr>
        <w:t xml:space="preserve">Kết quả thực hiện công tác bình đẳng giới </w:t>
      </w:r>
      <w:r w:rsidR="00E53392">
        <w:rPr>
          <w:b/>
          <w:spacing w:val="-2"/>
          <w:lang w:val="nl-NL"/>
        </w:rPr>
        <w:t>trong 6 tháng đầu năm</w:t>
      </w:r>
    </w:p>
    <w:p w:rsidR="00E344CC" w:rsidRDefault="00E344CC" w:rsidP="00E344CC">
      <w:pPr>
        <w:ind w:firstLine="561"/>
        <w:jc w:val="both"/>
        <w:rPr>
          <w:spacing w:val="-2"/>
          <w:lang w:val="nl-NL"/>
        </w:rPr>
      </w:pPr>
      <w:r>
        <w:rPr>
          <w:spacing w:val="-2"/>
          <w:lang w:val="nl-NL"/>
        </w:rPr>
        <w:t xml:space="preserve">1. Tình hình phổ biến, quán triệt, triển khai các Kế hoạch hoạt động bình đẳng giới và vì sự tiến bộ phụ nữ </w:t>
      </w:r>
      <w:r w:rsidR="00E53392">
        <w:rPr>
          <w:spacing w:val="-2"/>
          <w:lang w:val="nl-NL"/>
        </w:rPr>
        <w:t xml:space="preserve">năm 2018 </w:t>
      </w:r>
      <w:r>
        <w:rPr>
          <w:spacing w:val="-2"/>
          <w:lang w:val="nl-NL"/>
        </w:rPr>
        <w:t xml:space="preserve">của ngành </w:t>
      </w:r>
      <w:r w:rsidR="00E53392">
        <w:rPr>
          <w:spacing w:val="-2"/>
          <w:lang w:val="nl-NL"/>
        </w:rPr>
        <w:t>Tư pháp, của các đơn vị</w:t>
      </w:r>
      <w:r>
        <w:rPr>
          <w:spacing w:val="-2"/>
          <w:lang w:val="nl-NL"/>
        </w:rPr>
        <w:t>.</w:t>
      </w:r>
    </w:p>
    <w:p w:rsidR="00E344CC" w:rsidRDefault="00E344CC" w:rsidP="002A10C1">
      <w:pPr>
        <w:pStyle w:val="BodyTextIndent"/>
        <w:ind w:left="0" w:firstLine="561"/>
        <w:jc w:val="both"/>
        <w:rPr>
          <w:lang w:val="nl-NL"/>
        </w:rPr>
      </w:pPr>
      <w:r w:rsidRPr="009B50A9">
        <w:rPr>
          <w:spacing w:val="-2"/>
          <w:lang w:val="nl-NL"/>
        </w:rPr>
        <w:t xml:space="preserve">2. </w:t>
      </w:r>
      <w:r>
        <w:rPr>
          <w:spacing w:val="-2"/>
          <w:lang w:val="nl-NL"/>
        </w:rPr>
        <w:t>Tình hình</w:t>
      </w:r>
      <w:r w:rsidRPr="009B50A9">
        <w:rPr>
          <w:spacing w:val="-2"/>
          <w:lang w:val="nl-NL"/>
        </w:rPr>
        <w:t xml:space="preserve"> tổ chức và hoạt động của Ban </w:t>
      </w:r>
      <w:r>
        <w:rPr>
          <w:spacing w:val="-2"/>
          <w:lang w:val="nl-NL"/>
        </w:rPr>
        <w:t xml:space="preserve">VSTBPN của đơn vị trong </w:t>
      </w:r>
      <w:r w:rsidR="002A10C1">
        <w:rPr>
          <w:spacing w:val="-2"/>
          <w:lang w:val="nl-NL"/>
        </w:rPr>
        <w:t xml:space="preserve">6 tháng đầu năm </w:t>
      </w:r>
      <w:r>
        <w:rPr>
          <w:spacing w:val="-2"/>
          <w:lang w:val="nl-NL"/>
        </w:rPr>
        <w:t>201</w:t>
      </w:r>
      <w:r w:rsidR="002A10C1">
        <w:rPr>
          <w:spacing w:val="-2"/>
          <w:lang w:val="nl-NL"/>
        </w:rPr>
        <w:t>8</w:t>
      </w:r>
      <w:r>
        <w:rPr>
          <w:lang w:val="nl-NL"/>
        </w:rPr>
        <w:t>.</w:t>
      </w:r>
    </w:p>
    <w:p w:rsidR="00E344CC" w:rsidRDefault="00E344CC" w:rsidP="00E344CC">
      <w:pPr>
        <w:ind w:firstLine="561"/>
        <w:jc w:val="both"/>
        <w:rPr>
          <w:spacing w:val="-2"/>
          <w:lang w:val="nl-NL"/>
        </w:rPr>
      </w:pPr>
      <w:r>
        <w:rPr>
          <w:lang w:val="nl-NL"/>
        </w:rPr>
        <w:t xml:space="preserve">3. </w:t>
      </w:r>
      <w:r w:rsidR="002A10C1">
        <w:rPr>
          <w:lang w:val="nl-NL"/>
        </w:rPr>
        <w:t>K</w:t>
      </w:r>
      <w:r>
        <w:rPr>
          <w:spacing w:val="-2"/>
          <w:lang w:val="nl-NL"/>
        </w:rPr>
        <w:t>ết quả thực hiện các mục tiêu, chỉ tiêu, nhiệm vụ bình đẳng giới được giao tại các Kế hoạch hoạt động bình đẳng giới và vì sự tiến bộ phụ nữ của Ngành, của các đơn vị</w:t>
      </w:r>
      <w:r w:rsidR="002A10C1">
        <w:rPr>
          <w:spacing w:val="-2"/>
          <w:lang w:val="nl-NL"/>
        </w:rPr>
        <w:t xml:space="preserve"> trong 6 tháng đầu năm 2018</w:t>
      </w:r>
      <w:r>
        <w:rPr>
          <w:spacing w:val="-2"/>
          <w:lang w:val="nl-NL"/>
        </w:rPr>
        <w:t>.</w:t>
      </w:r>
    </w:p>
    <w:p w:rsidR="0087090B" w:rsidRDefault="0087090B" w:rsidP="00E344CC">
      <w:pPr>
        <w:ind w:firstLine="561"/>
        <w:jc w:val="both"/>
        <w:rPr>
          <w:spacing w:val="-2"/>
          <w:lang w:val="nl-NL"/>
        </w:rPr>
      </w:pPr>
      <w:r>
        <w:rPr>
          <w:spacing w:val="-2"/>
          <w:lang w:val="nl-NL"/>
        </w:rPr>
        <w:t xml:space="preserve">4. </w:t>
      </w:r>
      <w:r w:rsidR="008E5639">
        <w:rPr>
          <w:spacing w:val="-2"/>
          <w:lang w:val="nl-NL"/>
        </w:rPr>
        <w:t>Ngoài những nội dung nêu trên, đề nghị những đơn vị sau đây đánh giá</w:t>
      </w:r>
      <w:r>
        <w:rPr>
          <w:spacing w:val="-2"/>
          <w:lang w:val="nl-NL"/>
        </w:rPr>
        <w:t xml:space="preserve"> cụ thể</w:t>
      </w:r>
      <w:r w:rsidR="008E5639">
        <w:rPr>
          <w:spacing w:val="-2"/>
          <w:lang w:val="nl-NL"/>
        </w:rPr>
        <w:t xml:space="preserve"> kết quả </w:t>
      </w:r>
      <w:r>
        <w:rPr>
          <w:spacing w:val="-2"/>
          <w:lang w:val="nl-NL"/>
        </w:rPr>
        <w:t>lồng ghép vấn đề bình đẳng giới trong lĩnh vực thuộc phạm vi quản lý nhà nước của Bộ, ngành Tư pháp:</w:t>
      </w:r>
    </w:p>
    <w:p w:rsidR="00E344CC" w:rsidRPr="00CF4F23" w:rsidRDefault="00E344CC" w:rsidP="00E344CC">
      <w:pPr>
        <w:pStyle w:val="FootnoteText"/>
        <w:ind w:firstLine="561"/>
        <w:jc w:val="both"/>
        <w:rPr>
          <w:sz w:val="28"/>
          <w:szCs w:val="28"/>
          <w:lang w:val="sv-SE"/>
        </w:rPr>
      </w:pPr>
      <w:r w:rsidRPr="00CF4F23">
        <w:rPr>
          <w:sz w:val="28"/>
          <w:szCs w:val="28"/>
        </w:rPr>
        <w:t xml:space="preserve">- </w:t>
      </w:r>
      <w:r>
        <w:rPr>
          <w:sz w:val="28"/>
          <w:szCs w:val="28"/>
        </w:rPr>
        <w:t>Kết quả</w:t>
      </w:r>
      <w:r w:rsidRPr="00CF4F23">
        <w:rPr>
          <w:sz w:val="28"/>
          <w:szCs w:val="28"/>
        </w:rPr>
        <w:t xml:space="preserve"> lồng ghép vấn đề bình đẳng giới trong xây dựng</w:t>
      </w:r>
      <w:r>
        <w:rPr>
          <w:sz w:val="28"/>
          <w:szCs w:val="28"/>
        </w:rPr>
        <w:t xml:space="preserve">, hoàn thiện thể chế </w:t>
      </w:r>
      <w:r w:rsidRPr="00884338">
        <w:rPr>
          <w:i/>
          <w:sz w:val="28"/>
          <w:szCs w:val="28"/>
        </w:rPr>
        <w:t>(Vụ Các vấn đề chung về xây dựng pháp luật, Vụ Pháp luật dân sự - kinh tế, Vụ Pháp luật hình sự - hành chính)</w:t>
      </w:r>
      <w:r>
        <w:rPr>
          <w:i/>
          <w:sz w:val="28"/>
          <w:szCs w:val="28"/>
        </w:rPr>
        <w:t>.</w:t>
      </w:r>
    </w:p>
    <w:p w:rsidR="00E344CC" w:rsidRPr="001A2B2D" w:rsidRDefault="00E344CC" w:rsidP="00E344CC">
      <w:pPr>
        <w:pStyle w:val="FootnoteText"/>
        <w:ind w:firstLine="561"/>
        <w:jc w:val="both"/>
        <w:rPr>
          <w:sz w:val="28"/>
          <w:szCs w:val="28"/>
          <w:lang w:val="sv-SE"/>
        </w:rPr>
      </w:pPr>
      <w:r w:rsidRPr="001A2B2D">
        <w:rPr>
          <w:sz w:val="28"/>
          <w:szCs w:val="28"/>
        </w:rPr>
        <w:t xml:space="preserve">- </w:t>
      </w:r>
      <w:r w:rsidR="0087090B">
        <w:rPr>
          <w:sz w:val="28"/>
          <w:szCs w:val="28"/>
        </w:rPr>
        <w:t>Kết quả</w:t>
      </w:r>
      <w:r w:rsidR="0087090B" w:rsidRPr="00CF4F23">
        <w:rPr>
          <w:sz w:val="28"/>
          <w:szCs w:val="28"/>
        </w:rPr>
        <w:t xml:space="preserve"> lồng ghép vấn đề bình đẳng giới trong </w:t>
      </w:r>
      <w:r w:rsidR="0087090B">
        <w:rPr>
          <w:sz w:val="28"/>
          <w:szCs w:val="28"/>
        </w:rPr>
        <w:t>c</w:t>
      </w:r>
      <w:r>
        <w:rPr>
          <w:sz w:val="28"/>
          <w:szCs w:val="28"/>
        </w:rPr>
        <w:t>ông tác phổ biến</w:t>
      </w:r>
      <w:r w:rsidR="0087090B">
        <w:rPr>
          <w:sz w:val="28"/>
          <w:szCs w:val="28"/>
        </w:rPr>
        <w:t>, giáo dục</w:t>
      </w:r>
      <w:r>
        <w:rPr>
          <w:sz w:val="28"/>
          <w:szCs w:val="28"/>
        </w:rPr>
        <w:t xml:space="preserve"> pháp luật </w:t>
      </w:r>
      <w:r w:rsidRPr="008E2B0B">
        <w:rPr>
          <w:i/>
          <w:sz w:val="28"/>
          <w:szCs w:val="28"/>
        </w:rPr>
        <w:t>(Vụ Phổ biến giáo dục pháp luật)</w:t>
      </w:r>
      <w:r>
        <w:rPr>
          <w:i/>
          <w:sz w:val="28"/>
          <w:szCs w:val="28"/>
        </w:rPr>
        <w:t>.</w:t>
      </w:r>
    </w:p>
    <w:p w:rsidR="00F45047" w:rsidRDefault="00E344CC" w:rsidP="00E344CC">
      <w:pPr>
        <w:pStyle w:val="FootnoteText"/>
        <w:ind w:firstLine="561"/>
        <w:jc w:val="both"/>
        <w:rPr>
          <w:i/>
          <w:sz w:val="28"/>
          <w:szCs w:val="28"/>
        </w:rPr>
      </w:pPr>
      <w:r w:rsidRPr="00016ACF">
        <w:rPr>
          <w:sz w:val="28"/>
          <w:szCs w:val="28"/>
        </w:rPr>
        <w:t xml:space="preserve">- </w:t>
      </w:r>
      <w:r w:rsidR="0087090B">
        <w:rPr>
          <w:sz w:val="28"/>
          <w:szCs w:val="28"/>
        </w:rPr>
        <w:t>Kết quả</w:t>
      </w:r>
      <w:r w:rsidR="0087090B" w:rsidRPr="00CF4F23">
        <w:rPr>
          <w:sz w:val="28"/>
          <w:szCs w:val="28"/>
        </w:rPr>
        <w:t xml:space="preserve"> lồng ghép vấn đề bình đẳng giới trong </w:t>
      </w:r>
      <w:r w:rsidR="0087090B">
        <w:rPr>
          <w:sz w:val="28"/>
          <w:szCs w:val="28"/>
        </w:rPr>
        <w:t>cô</w:t>
      </w:r>
      <w:r>
        <w:rPr>
          <w:sz w:val="28"/>
          <w:szCs w:val="28"/>
        </w:rPr>
        <w:t xml:space="preserve">ng tác trợ giúp pháp lý, </w:t>
      </w:r>
      <w:r w:rsidRPr="00D74347">
        <w:rPr>
          <w:i/>
          <w:sz w:val="28"/>
          <w:szCs w:val="28"/>
        </w:rPr>
        <w:t>(Cục Trợ giúp pháp lý</w:t>
      </w:r>
      <w:r w:rsidR="00F45047">
        <w:rPr>
          <w:i/>
          <w:sz w:val="28"/>
          <w:szCs w:val="28"/>
        </w:rPr>
        <w:t>)</w:t>
      </w:r>
    </w:p>
    <w:p w:rsidR="00E344CC" w:rsidRDefault="00F45047" w:rsidP="00E344CC">
      <w:pPr>
        <w:pStyle w:val="FootnoteText"/>
        <w:ind w:firstLine="561"/>
        <w:jc w:val="both"/>
        <w:rPr>
          <w:sz w:val="28"/>
          <w:szCs w:val="28"/>
        </w:rPr>
      </w:pPr>
      <w:r>
        <w:rPr>
          <w:sz w:val="28"/>
          <w:szCs w:val="28"/>
        </w:rPr>
        <w:t>- Kết quả</w:t>
      </w:r>
      <w:r w:rsidRPr="00CF4F23">
        <w:rPr>
          <w:sz w:val="28"/>
          <w:szCs w:val="28"/>
        </w:rPr>
        <w:t xml:space="preserve"> lồng ghép vấn đề bình đẳng giới trong</w:t>
      </w:r>
      <w:r>
        <w:rPr>
          <w:sz w:val="28"/>
          <w:szCs w:val="28"/>
        </w:rPr>
        <w:t xml:space="preserve"> công tác bổ trợ tư pháp (</w:t>
      </w:r>
      <w:r w:rsidRPr="00F45047">
        <w:rPr>
          <w:i/>
          <w:sz w:val="28"/>
          <w:szCs w:val="28"/>
        </w:rPr>
        <w:t>Cục</w:t>
      </w:r>
      <w:r w:rsidR="00E344CC" w:rsidRPr="00D74347">
        <w:rPr>
          <w:i/>
          <w:sz w:val="28"/>
          <w:szCs w:val="28"/>
        </w:rPr>
        <w:t xml:space="preserve"> Bổ trợ tư pháp).</w:t>
      </w:r>
    </w:p>
    <w:p w:rsidR="00E344CC" w:rsidRDefault="00E344CC" w:rsidP="00E344CC">
      <w:pPr>
        <w:pStyle w:val="FootnoteText"/>
        <w:ind w:firstLine="561"/>
        <w:jc w:val="both"/>
        <w:rPr>
          <w:i/>
          <w:sz w:val="28"/>
          <w:szCs w:val="28"/>
        </w:rPr>
      </w:pPr>
      <w:r>
        <w:rPr>
          <w:sz w:val="28"/>
          <w:szCs w:val="28"/>
        </w:rPr>
        <w:t xml:space="preserve"> - </w:t>
      </w:r>
      <w:r w:rsidR="00F45047">
        <w:rPr>
          <w:sz w:val="28"/>
          <w:szCs w:val="28"/>
        </w:rPr>
        <w:t>Kết quả</w:t>
      </w:r>
      <w:r w:rsidR="00F45047" w:rsidRPr="00CF4F23">
        <w:rPr>
          <w:sz w:val="28"/>
          <w:szCs w:val="28"/>
        </w:rPr>
        <w:t xml:space="preserve"> lồng ghép vấn đề bình đẳng giới trong </w:t>
      </w:r>
      <w:r w:rsidR="00F45047">
        <w:rPr>
          <w:sz w:val="28"/>
          <w:szCs w:val="28"/>
        </w:rPr>
        <w:t>công tác quốc tịch, hộ tịch</w:t>
      </w:r>
      <w:r>
        <w:rPr>
          <w:sz w:val="28"/>
          <w:szCs w:val="28"/>
        </w:rPr>
        <w:t xml:space="preserve"> </w:t>
      </w:r>
      <w:r w:rsidRPr="00CE2BC2">
        <w:rPr>
          <w:i/>
          <w:sz w:val="28"/>
          <w:szCs w:val="28"/>
        </w:rPr>
        <w:t>(Cục Quốc tịch, hộ tịch, chứng thực).</w:t>
      </w:r>
    </w:p>
    <w:p w:rsidR="00E344CC" w:rsidRPr="00375FA4" w:rsidRDefault="00E344CC" w:rsidP="00E344CC">
      <w:pPr>
        <w:pStyle w:val="FootnoteText"/>
        <w:ind w:firstLine="561"/>
        <w:jc w:val="both"/>
        <w:rPr>
          <w:sz w:val="28"/>
          <w:szCs w:val="28"/>
        </w:rPr>
      </w:pPr>
      <w:r>
        <w:rPr>
          <w:i/>
          <w:sz w:val="28"/>
          <w:szCs w:val="28"/>
        </w:rPr>
        <w:t xml:space="preserve">- </w:t>
      </w:r>
      <w:r w:rsidR="00F45047">
        <w:rPr>
          <w:sz w:val="28"/>
          <w:szCs w:val="28"/>
        </w:rPr>
        <w:t>Thống kê chỉ tiêu bình đẳng giới Bộ Tư pháp được giao chủ trì</w:t>
      </w:r>
      <w:r>
        <w:rPr>
          <w:sz w:val="28"/>
          <w:szCs w:val="28"/>
        </w:rPr>
        <w:t xml:space="preserve"> </w:t>
      </w:r>
      <w:r w:rsidR="00F45047">
        <w:rPr>
          <w:sz w:val="28"/>
          <w:szCs w:val="28"/>
        </w:rPr>
        <w:t xml:space="preserve">căn cứ </w:t>
      </w:r>
      <w:r>
        <w:rPr>
          <w:sz w:val="28"/>
          <w:szCs w:val="28"/>
        </w:rPr>
        <w:t xml:space="preserve">Quyết định số 56/2011/QĐ-TTg ngày 14/10/2011 về việc ban hành bộ chỉ tiêu thống kê phát triển giới của quốc gia </w:t>
      </w:r>
      <w:r>
        <w:rPr>
          <w:i/>
          <w:sz w:val="28"/>
          <w:szCs w:val="28"/>
        </w:rPr>
        <w:t>(Cục Kế hoạch-Tài chính).</w:t>
      </w:r>
    </w:p>
    <w:p w:rsidR="00E344CC" w:rsidRPr="00F45047" w:rsidRDefault="00F45047" w:rsidP="00F45047">
      <w:pPr>
        <w:pStyle w:val="BodyTextIndent"/>
        <w:ind w:left="0" w:firstLine="561"/>
        <w:jc w:val="both"/>
        <w:rPr>
          <w:b/>
          <w:bCs/>
          <w:lang w:val="nl-NL"/>
        </w:rPr>
      </w:pPr>
      <w:r w:rsidRPr="00F45047">
        <w:rPr>
          <w:b/>
          <w:bCs/>
          <w:lang w:val="nl-NL"/>
        </w:rPr>
        <w:t xml:space="preserve">II. </w:t>
      </w:r>
      <w:r w:rsidR="00E344CC" w:rsidRPr="00F45047">
        <w:rPr>
          <w:b/>
          <w:bCs/>
          <w:lang w:val="nl-NL"/>
        </w:rPr>
        <w:t>Đánh giá hạn chế, vướng mắc</w:t>
      </w:r>
      <w:r w:rsidR="00C2668F">
        <w:rPr>
          <w:b/>
          <w:bCs/>
          <w:lang w:val="nl-NL"/>
        </w:rPr>
        <w:t>;</w:t>
      </w:r>
      <w:r>
        <w:rPr>
          <w:b/>
          <w:bCs/>
          <w:lang w:val="nl-NL"/>
        </w:rPr>
        <w:t xml:space="preserve"> nguyên nhân của hạn chế</w:t>
      </w:r>
      <w:r w:rsidR="00E344CC" w:rsidRPr="00F45047">
        <w:rPr>
          <w:b/>
          <w:bCs/>
          <w:lang w:val="nl-NL"/>
        </w:rPr>
        <w:t xml:space="preserve"> trong quá trình thực hiện công tác bình đẳng giới</w:t>
      </w:r>
      <w:r>
        <w:rPr>
          <w:b/>
          <w:bCs/>
          <w:lang w:val="nl-NL"/>
        </w:rPr>
        <w:t>, vì sự tiến bộ phụ nữ</w:t>
      </w:r>
      <w:r w:rsidR="00E344CC" w:rsidRPr="00F45047">
        <w:rPr>
          <w:b/>
          <w:bCs/>
          <w:lang w:val="nl-NL"/>
        </w:rPr>
        <w:t>.</w:t>
      </w:r>
      <w:r w:rsidR="00C2668F">
        <w:rPr>
          <w:b/>
          <w:bCs/>
          <w:lang w:val="nl-NL"/>
        </w:rPr>
        <w:t xml:space="preserve"> Kiến nghị, đề xuất nhằm khắc phục hạn chế, vướng mắc.</w:t>
      </w:r>
    </w:p>
    <w:p w:rsidR="00F45047" w:rsidRDefault="00E344CC" w:rsidP="00F45047">
      <w:pPr>
        <w:pStyle w:val="BodyText"/>
        <w:spacing w:before="120" w:after="120" w:line="276" w:lineRule="auto"/>
        <w:ind w:firstLine="561"/>
        <w:rPr>
          <w:rFonts w:ascii="Times New Roman" w:hAnsi="Times New Roman"/>
          <w:szCs w:val="28"/>
          <w:lang w:val="nl-NL"/>
        </w:rPr>
      </w:pPr>
      <w:r w:rsidRPr="000444C5">
        <w:rPr>
          <w:rFonts w:ascii="Times New Roman" w:hAnsi="Times New Roman"/>
          <w:b/>
          <w:szCs w:val="28"/>
          <w:lang w:val="nl-NL"/>
        </w:rPr>
        <w:t>II</w:t>
      </w:r>
      <w:r w:rsidR="00F45047">
        <w:rPr>
          <w:rFonts w:ascii="Times New Roman" w:hAnsi="Times New Roman"/>
          <w:b/>
          <w:szCs w:val="28"/>
          <w:lang w:val="nl-NL"/>
        </w:rPr>
        <w:t>I</w:t>
      </w:r>
      <w:r w:rsidRPr="000444C5">
        <w:rPr>
          <w:rFonts w:ascii="Times New Roman" w:hAnsi="Times New Roman"/>
          <w:b/>
          <w:szCs w:val="28"/>
          <w:lang w:val="nl-NL"/>
        </w:rPr>
        <w:t xml:space="preserve">. </w:t>
      </w:r>
      <w:r w:rsidR="00F45047">
        <w:rPr>
          <w:rFonts w:ascii="Times New Roman" w:hAnsi="Times New Roman"/>
          <w:b/>
          <w:szCs w:val="28"/>
          <w:lang w:val="nl-NL"/>
        </w:rPr>
        <w:t>Nh</w:t>
      </w:r>
      <w:r w:rsidRPr="000444C5">
        <w:rPr>
          <w:rFonts w:ascii="Times New Roman" w:hAnsi="Times New Roman"/>
          <w:b/>
          <w:szCs w:val="28"/>
          <w:lang w:val="nl-NL"/>
        </w:rPr>
        <w:t>iệm vụ và giải pháp trọng tâm</w:t>
      </w:r>
      <w:r w:rsidRPr="00F45047">
        <w:rPr>
          <w:rFonts w:ascii="Times New Roman" w:hAnsi="Times New Roman"/>
          <w:b/>
          <w:szCs w:val="28"/>
          <w:lang w:val="nl-NL"/>
        </w:rPr>
        <w:t xml:space="preserve"> </w:t>
      </w:r>
      <w:r w:rsidR="00F45047" w:rsidRPr="00F45047">
        <w:rPr>
          <w:rFonts w:ascii="Times New Roman" w:hAnsi="Times New Roman"/>
          <w:b/>
          <w:szCs w:val="28"/>
          <w:lang w:val="nl-NL"/>
        </w:rPr>
        <w:t>trong 6 tháng cuối năm 2018</w:t>
      </w:r>
    </w:p>
    <w:p w:rsidR="00C2668F" w:rsidRDefault="00C2668F" w:rsidP="00E344CC">
      <w:pPr>
        <w:ind w:left="2880"/>
        <w:rPr>
          <w:b/>
          <w:bCs/>
          <w:lang w:val="nl-NL"/>
        </w:rPr>
      </w:pPr>
    </w:p>
    <w:p w:rsidR="00C2668F" w:rsidRDefault="00C2668F" w:rsidP="00E344CC">
      <w:pPr>
        <w:ind w:left="2880"/>
        <w:rPr>
          <w:b/>
          <w:bCs/>
          <w:lang w:val="nl-NL"/>
        </w:rPr>
      </w:pPr>
    </w:p>
    <w:p w:rsidR="00C2668F" w:rsidRDefault="00C2668F" w:rsidP="00E344CC">
      <w:pPr>
        <w:ind w:left="2880"/>
        <w:rPr>
          <w:b/>
          <w:bCs/>
          <w:lang w:val="nl-NL"/>
        </w:rPr>
      </w:pPr>
    </w:p>
    <w:p w:rsidR="00C2668F" w:rsidRDefault="00C2668F" w:rsidP="00E344CC">
      <w:pPr>
        <w:ind w:left="2880"/>
        <w:rPr>
          <w:b/>
          <w:bCs/>
          <w:lang w:val="nl-NL"/>
        </w:rPr>
      </w:pPr>
    </w:p>
    <w:p w:rsidR="00C2668F" w:rsidRDefault="00C2668F" w:rsidP="00E344CC">
      <w:pPr>
        <w:ind w:left="2880"/>
        <w:rPr>
          <w:b/>
          <w:bCs/>
          <w:lang w:val="nl-NL"/>
        </w:rPr>
      </w:pPr>
    </w:p>
    <w:p w:rsidR="00C2668F" w:rsidRDefault="00C2668F" w:rsidP="00E344CC">
      <w:pPr>
        <w:ind w:left="2880"/>
        <w:rPr>
          <w:b/>
          <w:bCs/>
          <w:lang w:val="nl-NL"/>
        </w:rPr>
      </w:pPr>
    </w:p>
    <w:p w:rsidR="00C2668F" w:rsidRDefault="00C2668F" w:rsidP="00E344CC">
      <w:pPr>
        <w:ind w:left="2880"/>
        <w:rPr>
          <w:b/>
          <w:bCs/>
          <w:lang w:val="nl-NL"/>
        </w:rPr>
      </w:pPr>
    </w:p>
    <w:p w:rsidR="00C2668F" w:rsidRDefault="00C2668F" w:rsidP="00E344CC">
      <w:pPr>
        <w:ind w:left="2880"/>
        <w:rPr>
          <w:b/>
          <w:bCs/>
          <w:lang w:val="nl-NL"/>
        </w:rPr>
      </w:pPr>
    </w:p>
    <w:p w:rsidR="00C2668F" w:rsidRDefault="00C2668F" w:rsidP="00E344CC">
      <w:pPr>
        <w:ind w:left="2880"/>
        <w:rPr>
          <w:b/>
          <w:bCs/>
          <w:lang w:val="nl-NL"/>
        </w:rPr>
      </w:pPr>
    </w:p>
    <w:p w:rsidR="00E344CC" w:rsidRPr="00A3027A" w:rsidRDefault="00E344CC" w:rsidP="00E344CC">
      <w:pPr>
        <w:jc w:val="center"/>
        <w:rPr>
          <w:b/>
        </w:rPr>
      </w:pPr>
      <w:r>
        <w:rPr>
          <w:b/>
          <w:bCs/>
          <w:lang w:val="nl-NL"/>
        </w:rPr>
        <w:lastRenderedPageBreak/>
        <w:t xml:space="preserve">BẢN TỔNG HỢP </w:t>
      </w:r>
      <w:r w:rsidRPr="00731CFD">
        <w:rPr>
          <w:b/>
          <w:bCs/>
          <w:lang w:val="nl-NL"/>
        </w:rPr>
        <w:t>SỐ LIỆU THỐNG KÊ VỀ BÌNH ĐẲNG GIỚI</w:t>
      </w:r>
    </w:p>
    <w:p w:rsidR="00E344CC" w:rsidRPr="00731CFD" w:rsidRDefault="00E344CC" w:rsidP="00E344CC">
      <w:pPr>
        <w:pStyle w:val="BodyTextIndent"/>
        <w:jc w:val="center"/>
        <w:rPr>
          <w:b/>
          <w:bCs/>
          <w:i/>
          <w:lang w:val="nl-NL"/>
        </w:rPr>
      </w:pPr>
      <w:r w:rsidRPr="00731CFD">
        <w:rPr>
          <w:b/>
          <w:bCs/>
          <w:i/>
          <w:lang w:val="nl-NL"/>
        </w:rPr>
        <w:t xml:space="preserve">(Tính đến </w:t>
      </w:r>
      <w:r>
        <w:rPr>
          <w:b/>
          <w:bCs/>
          <w:i/>
          <w:lang w:val="nl-NL"/>
        </w:rPr>
        <w:t>ngày 3</w:t>
      </w:r>
      <w:r w:rsidR="00C2668F">
        <w:rPr>
          <w:b/>
          <w:bCs/>
          <w:i/>
          <w:lang w:val="nl-NL"/>
        </w:rPr>
        <w:t>1</w:t>
      </w:r>
      <w:r>
        <w:rPr>
          <w:b/>
          <w:bCs/>
          <w:i/>
          <w:lang w:val="nl-NL"/>
        </w:rPr>
        <w:t>/</w:t>
      </w:r>
      <w:r w:rsidR="00C2668F">
        <w:rPr>
          <w:b/>
          <w:bCs/>
          <w:i/>
          <w:lang w:val="nl-NL"/>
        </w:rPr>
        <w:t>5</w:t>
      </w:r>
      <w:r w:rsidRPr="00731CFD">
        <w:rPr>
          <w:b/>
          <w:bCs/>
          <w:i/>
          <w:lang w:val="nl-NL"/>
        </w:rPr>
        <w:t>/</w:t>
      </w:r>
      <w:r>
        <w:rPr>
          <w:b/>
          <w:bCs/>
          <w:i/>
          <w:lang w:val="nl-NL"/>
        </w:rPr>
        <w:t>201</w:t>
      </w:r>
      <w:r w:rsidR="004D59E2">
        <w:rPr>
          <w:b/>
          <w:bCs/>
          <w:i/>
          <w:lang w:val="nl-NL"/>
        </w:rPr>
        <w:t>8</w:t>
      </w:r>
      <w:r w:rsidRPr="00731CFD">
        <w:rPr>
          <w:b/>
          <w:bCs/>
          <w:i/>
          <w:lang w:val="nl-NL"/>
        </w:rPr>
        <w:t>)</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5052"/>
        <w:gridCol w:w="1200"/>
        <w:gridCol w:w="1540"/>
        <w:gridCol w:w="1220"/>
      </w:tblGrid>
      <w:tr w:rsidR="00C2668F" w:rsidRPr="00A41C60" w:rsidTr="00173775">
        <w:tc>
          <w:tcPr>
            <w:tcW w:w="708" w:type="dxa"/>
          </w:tcPr>
          <w:p w:rsidR="00E344CC" w:rsidRPr="00A41C60" w:rsidRDefault="00E344CC" w:rsidP="00C2668F">
            <w:pPr>
              <w:pStyle w:val="BodyTextIndent"/>
              <w:spacing w:before="60" w:after="60"/>
              <w:ind w:left="0"/>
              <w:jc w:val="center"/>
              <w:rPr>
                <w:b/>
                <w:bCs/>
                <w:sz w:val="26"/>
                <w:szCs w:val="26"/>
                <w:lang w:val="nl-NL"/>
              </w:rPr>
            </w:pPr>
            <w:r w:rsidRPr="00A41C60">
              <w:rPr>
                <w:b/>
                <w:bCs/>
                <w:sz w:val="26"/>
                <w:szCs w:val="26"/>
                <w:lang w:val="nl-NL"/>
              </w:rPr>
              <w:t>STT</w:t>
            </w:r>
          </w:p>
        </w:tc>
        <w:tc>
          <w:tcPr>
            <w:tcW w:w="5052" w:type="dxa"/>
          </w:tcPr>
          <w:p w:rsidR="00E344CC" w:rsidRPr="00A41C60" w:rsidRDefault="00E344CC" w:rsidP="00C2668F">
            <w:pPr>
              <w:pStyle w:val="BodyTextIndent"/>
              <w:spacing w:before="60" w:after="60"/>
              <w:ind w:left="0"/>
              <w:jc w:val="center"/>
              <w:rPr>
                <w:b/>
                <w:bCs/>
                <w:sz w:val="26"/>
                <w:szCs w:val="26"/>
                <w:lang w:val="nl-NL"/>
              </w:rPr>
            </w:pPr>
            <w:r w:rsidRPr="00A41C60">
              <w:rPr>
                <w:b/>
                <w:bCs/>
                <w:sz w:val="26"/>
                <w:szCs w:val="26"/>
                <w:lang w:val="nl-NL"/>
              </w:rPr>
              <w:t>Nội dung</w:t>
            </w:r>
          </w:p>
        </w:tc>
        <w:tc>
          <w:tcPr>
            <w:tcW w:w="1200" w:type="dxa"/>
          </w:tcPr>
          <w:p w:rsidR="00E344CC" w:rsidRPr="00A41C60" w:rsidRDefault="00E344CC" w:rsidP="00C2668F">
            <w:pPr>
              <w:pStyle w:val="BodyTextIndent"/>
              <w:spacing w:before="60" w:after="60"/>
              <w:ind w:left="0"/>
              <w:jc w:val="center"/>
              <w:rPr>
                <w:b/>
                <w:bCs/>
                <w:sz w:val="26"/>
                <w:szCs w:val="26"/>
                <w:lang w:val="nl-NL"/>
              </w:rPr>
            </w:pPr>
            <w:r w:rsidRPr="00A41C60">
              <w:rPr>
                <w:b/>
                <w:bCs/>
                <w:sz w:val="26"/>
                <w:szCs w:val="26"/>
                <w:lang w:val="nl-NL"/>
              </w:rPr>
              <w:t>Tổng số</w:t>
            </w:r>
          </w:p>
        </w:tc>
        <w:tc>
          <w:tcPr>
            <w:tcW w:w="1540" w:type="dxa"/>
          </w:tcPr>
          <w:p w:rsidR="00E344CC" w:rsidRPr="00A41C60" w:rsidRDefault="00C2668F" w:rsidP="00C2668F">
            <w:pPr>
              <w:pStyle w:val="BodyTextIndent"/>
              <w:spacing w:before="60" w:after="60"/>
              <w:ind w:left="-137" w:hanging="7"/>
              <w:jc w:val="center"/>
              <w:rPr>
                <w:b/>
                <w:bCs/>
                <w:sz w:val="26"/>
                <w:szCs w:val="26"/>
                <w:lang w:val="nl-NL"/>
              </w:rPr>
            </w:pPr>
            <w:r>
              <w:rPr>
                <w:b/>
                <w:bCs/>
                <w:sz w:val="26"/>
                <w:szCs w:val="26"/>
                <w:lang w:val="nl-NL"/>
              </w:rPr>
              <w:t>Trong đó nữ</w:t>
            </w:r>
          </w:p>
        </w:tc>
        <w:tc>
          <w:tcPr>
            <w:tcW w:w="1220" w:type="dxa"/>
          </w:tcPr>
          <w:p w:rsidR="00E344CC" w:rsidRPr="00A41C60" w:rsidRDefault="00E344CC" w:rsidP="00C2668F">
            <w:pPr>
              <w:pStyle w:val="BodyTextIndent"/>
              <w:spacing w:before="60" w:after="60"/>
              <w:ind w:left="-75" w:hanging="2"/>
              <w:jc w:val="center"/>
              <w:rPr>
                <w:b/>
                <w:bCs/>
                <w:sz w:val="26"/>
                <w:szCs w:val="26"/>
                <w:lang w:val="nl-NL"/>
              </w:rPr>
            </w:pPr>
            <w:r w:rsidRPr="00A41C60">
              <w:rPr>
                <w:b/>
                <w:bCs/>
                <w:sz w:val="26"/>
                <w:szCs w:val="26"/>
                <w:lang w:val="nl-NL"/>
              </w:rPr>
              <w:t>Tỷ lệ %</w:t>
            </w:r>
          </w:p>
        </w:tc>
      </w:tr>
      <w:tr w:rsidR="00C2668F" w:rsidRPr="00A41C60" w:rsidTr="00173775">
        <w:tc>
          <w:tcPr>
            <w:tcW w:w="708" w:type="dxa"/>
          </w:tcPr>
          <w:p w:rsidR="00E344CC" w:rsidRPr="00A41C60" w:rsidRDefault="00E344CC" w:rsidP="00C2668F">
            <w:pPr>
              <w:pStyle w:val="BodyTextIndent"/>
              <w:spacing w:before="60" w:after="60"/>
              <w:ind w:left="0"/>
              <w:jc w:val="center"/>
              <w:rPr>
                <w:b/>
                <w:bCs/>
                <w:sz w:val="26"/>
                <w:szCs w:val="26"/>
                <w:lang w:val="nl-NL"/>
              </w:rPr>
            </w:pPr>
            <w:r w:rsidRPr="00A41C60">
              <w:rPr>
                <w:b/>
                <w:bCs/>
                <w:sz w:val="26"/>
                <w:szCs w:val="26"/>
                <w:lang w:val="nl-NL"/>
              </w:rPr>
              <w:t>I</w:t>
            </w:r>
          </w:p>
        </w:tc>
        <w:tc>
          <w:tcPr>
            <w:tcW w:w="5052" w:type="dxa"/>
          </w:tcPr>
          <w:p w:rsidR="00E344CC" w:rsidRPr="00A41C60" w:rsidRDefault="00E344CC" w:rsidP="00C2668F">
            <w:pPr>
              <w:pStyle w:val="BodyTextIndent"/>
              <w:spacing w:before="60" w:after="60"/>
              <w:ind w:left="0"/>
              <w:rPr>
                <w:b/>
                <w:bCs/>
                <w:sz w:val="26"/>
                <w:szCs w:val="26"/>
                <w:lang w:val="nl-NL"/>
              </w:rPr>
            </w:pPr>
            <w:r w:rsidRPr="00A41C60">
              <w:rPr>
                <w:b/>
                <w:bCs/>
                <w:sz w:val="26"/>
                <w:szCs w:val="26"/>
                <w:lang w:val="nl-NL"/>
              </w:rPr>
              <w:t>Số liệu chung</w:t>
            </w:r>
          </w:p>
        </w:tc>
        <w:tc>
          <w:tcPr>
            <w:tcW w:w="1200" w:type="dxa"/>
          </w:tcPr>
          <w:p w:rsidR="00E344CC" w:rsidRPr="00A41C60" w:rsidRDefault="00E344CC" w:rsidP="00173775">
            <w:pPr>
              <w:pStyle w:val="BodyTextIndent"/>
              <w:spacing w:before="60" w:after="60"/>
              <w:rPr>
                <w:b/>
                <w:bCs/>
                <w:sz w:val="26"/>
                <w:szCs w:val="26"/>
                <w:lang w:val="nl-NL"/>
              </w:rPr>
            </w:pPr>
          </w:p>
        </w:tc>
        <w:tc>
          <w:tcPr>
            <w:tcW w:w="1540" w:type="dxa"/>
          </w:tcPr>
          <w:p w:rsidR="00E344CC" w:rsidRPr="00A41C60" w:rsidRDefault="00E344CC" w:rsidP="00173775">
            <w:pPr>
              <w:pStyle w:val="BodyTextIndent"/>
              <w:spacing w:before="60" w:after="60"/>
              <w:rPr>
                <w:b/>
                <w:bCs/>
                <w:sz w:val="26"/>
                <w:szCs w:val="26"/>
                <w:lang w:val="nl-NL"/>
              </w:rPr>
            </w:pPr>
          </w:p>
        </w:tc>
        <w:tc>
          <w:tcPr>
            <w:tcW w:w="1220" w:type="dxa"/>
          </w:tcPr>
          <w:p w:rsidR="00E344CC" w:rsidRPr="00A41C60" w:rsidRDefault="00E344CC" w:rsidP="00173775">
            <w:pPr>
              <w:pStyle w:val="BodyTextIndent"/>
              <w:spacing w:before="60" w:after="60"/>
              <w:rPr>
                <w:b/>
                <w:bCs/>
                <w:sz w:val="26"/>
                <w:szCs w:val="26"/>
                <w:lang w:val="nl-NL"/>
              </w:rPr>
            </w:pPr>
          </w:p>
        </w:tc>
      </w:tr>
      <w:tr w:rsidR="00C2668F" w:rsidRPr="00A41C60" w:rsidTr="00173775">
        <w:tc>
          <w:tcPr>
            <w:tcW w:w="708" w:type="dxa"/>
          </w:tcPr>
          <w:p w:rsidR="00E344CC" w:rsidRPr="00A41C60" w:rsidRDefault="00E344CC" w:rsidP="00C2668F">
            <w:pPr>
              <w:pStyle w:val="BodyTextIndent"/>
              <w:spacing w:before="60" w:after="60"/>
              <w:ind w:left="0"/>
              <w:jc w:val="center"/>
              <w:rPr>
                <w:bCs/>
                <w:sz w:val="26"/>
                <w:szCs w:val="26"/>
                <w:lang w:val="nl-NL"/>
              </w:rPr>
            </w:pPr>
            <w:r w:rsidRPr="00A41C60">
              <w:rPr>
                <w:bCs/>
                <w:sz w:val="26"/>
                <w:szCs w:val="26"/>
                <w:lang w:val="nl-NL"/>
              </w:rPr>
              <w:t>1</w:t>
            </w:r>
          </w:p>
        </w:tc>
        <w:tc>
          <w:tcPr>
            <w:tcW w:w="5052" w:type="dxa"/>
          </w:tcPr>
          <w:p w:rsidR="00E344CC" w:rsidRPr="00A41C60" w:rsidRDefault="00E344CC" w:rsidP="00C2668F">
            <w:pPr>
              <w:pStyle w:val="BodyTextIndent"/>
              <w:spacing w:before="60" w:after="60"/>
              <w:ind w:left="0"/>
              <w:rPr>
                <w:bCs/>
                <w:sz w:val="26"/>
                <w:szCs w:val="26"/>
                <w:lang w:val="nl-NL"/>
              </w:rPr>
            </w:pPr>
            <w:r w:rsidRPr="00A41C60">
              <w:rPr>
                <w:bCs/>
                <w:sz w:val="26"/>
                <w:szCs w:val="26"/>
                <w:lang w:val="nl-NL"/>
              </w:rPr>
              <w:t xml:space="preserve">Công chức, viên chức của cơ quan, đơn vị </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E344CC" w:rsidP="00C2668F">
            <w:pPr>
              <w:pStyle w:val="BodyTextIndent"/>
              <w:spacing w:before="60" w:after="60"/>
              <w:ind w:left="0"/>
              <w:jc w:val="center"/>
              <w:rPr>
                <w:bCs/>
                <w:sz w:val="26"/>
                <w:szCs w:val="26"/>
                <w:lang w:val="nl-NL"/>
              </w:rPr>
            </w:pPr>
            <w:r w:rsidRPr="00A41C60">
              <w:rPr>
                <w:bCs/>
                <w:sz w:val="26"/>
                <w:szCs w:val="26"/>
                <w:lang w:val="nl-NL"/>
              </w:rPr>
              <w:t>2</w:t>
            </w:r>
          </w:p>
        </w:tc>
        <w:tc>
          <w:tcPr>
            <w:tcW w:w="5052" w:type="dxa"/>
          </w:tcPr>
          <w:p w:rsidR="00E344CC" w:rsidRPr="00A41C60" w:rsidRDefault="00E344CC" w:rsidP="00C2668F">
            <w:pPr>
              <w:pStyle w:val="BodyTextIndent"/>
              <w:spacing w:before="60" w:after="60"/>
              <w:ind w:left="0"/>
              <w:rPr>
                <w:bCs/>
                <w:sz w:val="26"/>
                <w:szCs w:val="26"/>
                <w:lang w:val="nl-NL"/>
              </w:rPr>
            </w:pPr>
            <w:r w:rsidRPr="00A41C60">
              <w:rPr>
                <w:bCs/>
                <w:sz w:val="26"/>
                <w:szCs w:val="26"/>
                <w:lang w:val="nl-NL"/>
              </w:rPr>
              <w:t>Lãnh đạo cấp vụ/sở</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E344CC" w:rsidP="00C2668F">
            <w:pPr>
              <w:pStyle w:val="BodyTextIndent"/>
              <w:spacing w:before="60" w:after="60"/>
              <w:ind w:left="0"/>
              <w:jc w:val="center"/>
              <w:rPr>
                <w:bCs/>
                <w:sz w:val="26"/>
                <w:szCs w:val="26"/>
                <w:lang w:val="nl-NL"/>
              </w:rPr>
            </w:pPr>
            <w:r w:rsidRPr="00A41C60">
              <w:rPr>
                <w:bCs/>
                <w:sz w:val="26"/>
                <w:szCs w:val="26"/>
                <w:lang w:val="nl-NL"/>
              </w:rPr>
              <w:t>3</w:t>
            </w:r>
          </w:p>
        </w:tc>
        <w:tc>
          <w:tcPr>
            <w:tcW w:w="5052" w:type="dxa"/>
          </w:tcPr>
          <w:p w:rsidR="00E344CC" w:rsidRPr="00A41C60" w:rsidRDefault="00E344CC" w:rsidP="00C2668F">
            <w:pPr>
              <w:pStyle w:val="BodyTextIndent"/>
              <w:spacing w:before="60" w:after="60"/>
              <w:ind w:left="0"/>
              <w:rPr>
                <w:bCs/>
                <w:sz w:val="26"/>
                <w:szCs w:val="26"/>
                <w:lang w:val="nl-NL"/>
              </w:rPr>
            </w:pPr>
            <w:r w:rsidRPr="00A41C60">
              <w:rPr>
                <w:bCs/>
                <w:sz w:val="26"/>
                <w:szCs w:val="26"/>
                <w:lang w:val="nl-NL"/>
              </w:rPr>
              <w:t>Lãnh đạo cấp phòng</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9E07CC" w:rsidP="00C2668F">
            <w:pPr>
              <w:pStyle w:val="BodyTextIndent"/>
              <w:spacing w:before="60" w:after="60"/>
              <w:ind w:left="0"/>
              <w:jc w:val="center"/>
              <w:rPr>
                <w:bCs/>
                <w:sz w:val="26"/>
                <w:szCs w:val="26"/>
                <w:lang w:val="nl-NL"/>
              </w:rPr>
            </w:pPr>
            <w:r>
              <w:rPr>
                <w:bCs/>
                <w:sz w:val="26"/>
                <w:szCs w:val="26"/>
                <w:lang w:val="nl-NL"/>
              </w:rPr>
              <w:t>4</w:t>
            </w:r>
          </w:p>
        </w:tc>
        <w:tc>
          <w:tcPr>
            <w:tcW w:w="5052" w:type="dxa"/>
          </w:tcPr>
          <w:p w:rsidR="00E344CC" w:rsidRPr="00A41C60" w:rsidRDefault="00E344CC" w:rsidP="009E07CC">
            <w:pPr>
              <w:pStyle w:val="BodyTextIndent"/>
              <w:spacing w:before="60" w:after="60"/>
              <w:ind w:left="0"/>
              <w:rPr>
                <w:bCs/>
                <w:sz w:val="26"/>
                <w:szCs w:val="26"/>
                <w:lang w:val="nl-NL"/>
              </w:rPr>
            </w:pPr>
            <w:r w:rsidRPr="00A41C60">
              <w:rPr>
                <w:bCs/>
                <w:sz w:val="26"/>
                <w:szCs w:val="26"/>
                <w:lang w:val="nl-NL"/>
              </w:rPr>
              <w:t>Số công chức, viên chức được quy hoạch lãnh đạo cấp Vụ/Sở giai đoạn 201</w:t>
            </w:r>
            <w:r w:rsidR="009E07CC">
              <w:rPr>
                <w:bCs/>
                <w:sz w:val="26"/>
                <w:szCs w:val="26"/>
                <w:lang w:val="nl-NL"/>
              </w:rPr>
              <w:t>6</w:t>
            </w:r>
            <w:r w:rsidRPr="00A41C60">
              <w:rPr>
                <w:bCs/>
                <w:sz w:val="26"/>
                <w:szCs w:val="26"/>
                <w:lang w:val="nl-NL"/>
              </w:rPr>
              <w:t>-2021</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9E07CC" w:rsidP="00C2668F">
            <w:pPr>
              <w:pStyle w:val="BodyTextIndent"/>
              <w:spacing w:before="60" w:after="60"/>
              <w:ind w:left="0"/>
              <w:jc w:val="center"/>
              <w:rPr>
                <w:bCs/>
                <w:sz w:val="26"/>
                <w:szCs w:val="26"/>
                <w:lang w:val="nl-NL"/>
              </w:rPr>
            </w:pPr>
            <w:r>
              <w:rPr>
                <w:bCs/>
                <w:sz w:val="26"/>
                <w:szCs w:val="26"/>
                <w:lang w:val="nl-NL"/>
              </w:rPr>
              <w:t>5</w:t>
            </w:r>
          </w:p>
        </w:tc>
        <w:tc>
          <w:tcPr>
            <w:tcW w:w="5052" w:type="dxa"/>
          </w:tcPr>
          <w:p w:rsidR="00E344CC" w:rsidRPr="00A41C60" w:rsidRDefault="00E344CC" w:rsidP="00C2668F">
            <w:pPr>
              <w:pStyle w:val="BodyTextIndent"/>
              <w:spacing w:before="60" w:after="60"/>
              <w:ind w:left="0"/>
              <w:rPr>
                <w:bCs/>
                <w:sz w:val="26"/>
                <w:szCs w:val="26"/>
                <w:lang w:val="nl-NL"/>
              </w:rPr>
            </w:pPr>
            <w:r w:rsidRPr="00A41C60">
              <w:rPr>
                <w:bCs/>
                <w:sz w:val="26"/>
                <w:szCs w:val="26"/>
                <w:lang w:val="nl-NL"/>
              </w:rPr>
              <w:t>Số công chức, viên chức được quy hoạch lãnh đạo cấp Phòng giai đoạn 2016-2021</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9E07CC" w:rsidP="00C2668F">
            <w:pPr>
              <w:pStyle w:val="BodyTextIndent"/>
              <w:spacing w:before="60" w:after="60"/>
              <w:ind w:left="0"/>
              <w:jc w:val="center"/>
              <w:rPr>
                <w:bCs/>
                <w:sz w:val="26"/>
                <w:szCs w:val="26"/>
                <w:lang w:val="nl-NL"/>
              </w:rPr>
            </w:pPr>
            <w:r>
              <w:rPr>
                <w:bCs/>
                <w:sz w:val="26"/>
                <w:szCs w:val="26"/>
                <w:lang w:val="nl-NL"/>
              </w:rPr>
              <w:t>6</w:t>
            </w:r>
          </w:p>
        </w:tc>
        <w:tc>
          <w:tcPr>
            <w:tcW w:w="5052" w:type="dxa"/>
          </w:tcPr>
          <w:p w:rsidR="00E344CC" w:rsidRPr="00A41C60" w:rsidRDefault="00E344CC" w:rsidP="00C2668F">
            <w:pPr>
              <w:pStyle w:val="BodyTextIndent"/>
              <w:spacing w:before="60" w:after="60"/>
              <w:ind w:left="0"/>
              <w:rPr>
                <w:bCs/>
                <w:sz w:val="26"/>
                <w:szCs w:val="26"/>
                <w:lang w:val="nl-NL"/>
              </w:rPr>
            </w:pPr>
            <w:r w:rsidRPr="00A41C60">
              <w:rPr>
                <w:bCs/>
                <w:sz w:val="26"/>
                <w:szCs w:val="26"/>
                <w:lang w:val="nl-NL"/>
              </w:rPr>
              <w:t>Công chức, viên chức có trình độ tiến sỹ</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9E07CC" w:rsidP="00C2668F">
            <w:pPr>
              <w:pStyle w:val="BodyTextIndent"/>
              <w:spacing w:before="60" w:after="60"/>
              <w:ind w:left="0"/>
              <w:jc w:val="center"/>
              <w:rPr>
                <w:bCs/>
                <w:sz w:val="26"/>
                <w:szCs w:val="26"/>
                <w:lang w:val="nl-NL"/>
              </w:rPr>
            </w:pPr>
            <w:r>
              <w:rPr>
                <w:bCs/>
                <w:sz w:val="26"/>
                <w:szCs w:val="26"/>
                <w:lang w:val="nl-NL"/>
              </w:rPr>
              <w:t>8</w:t>
            </w:r>
          </w:p>
        </w:tc>
        <w:tc>
          <w:tcPr>
            <w:tcW w:w="5052" w:type="dxa"/>
          </w:tcPr>
          <w:p w:rsidR="00E344CC" w:rsidRPr="00A41C60" w:rsidRDefault="00E344CC" w:rsidP="00C2668F">
            <w:pPr>
              <w:pStyle w:val="BodyTextIndent"/>
              <w:spacing w:before="60" w:after="60"/>
              <w:ind w:left="0"/>
              <w:rPr>
                <w:bCs/>
                <w:sz w:val="26"/>
                <w:szCs w:val="26"/>
                <w:lang w:val="nl-NL"/>
              </w:rPr>
            </w:pPr>
            <w:r w:rsidRPr="00A41C60">
              <w:rPr>
                <w:bCs/>
                <w:sz w:val="26"/>
                <w:szCs w:val="26"/>
                <w:lang w:val="nl-NL"/>
              </w:rPr>
              <w:t>Công chức, viên chức có trình độ thạc sỹ</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E344CC" w:rsidP="00C2668F">
            <w:pPr>
              <w:pStyle w:val="BodyTextIndent"/>
              <w:spacing w:before="60" w:after="60"/>
              <w:ind w:left="0"/>
              <w:jc w:val="center"/>
              <w:rPr>
                <w:b/>
                <w:bCs/>
                <w:sz w:val="26"/>
                <w:szCs w:val="26"/>
                <w:lang w:val="nl-NL"/>
              </w:rPr>
            </w:pPr>
            <w:r w:rsidRPr="00A41C60">
              <w:rPr>
                <w:b/>
                <w:bCs/>
                <w:sz w:val="26"/>
                <w:szCs w:val="26"/>
                <w:lang w:val="nl-NL"/>
              </w:rPr>
              <w:t>II</w:t>
            </w:r>
          </w:p>
        </w:tc>
        <w:tc>
          <w:tcPr>
            <w:tcW w:w="5052" w:type="dxa"/>
          </w:tcPr>
          <w:p w:rsidR="00E344CC" w:rsidRPr="00A41C60" w:rsidRDefault="00E344CC" w:rsidP="009E07CC">
            <w:pPr>
              <w:pStyle w:val="BodyTextIndent"/>
              <w:spacing w:before="60" w:after="60"/>
              <w:ind w:left="0"/>
              <w:rPr>
                <w:b/>
                <w:bCs/>
                <w:sz w:val="26"/>
                <w:szCs w:val="26"/>
                <w:lang w:val="nl-NL"/>
              </w:rPr>
            </w:pPr>
            <w:r>
              <w:rPr>
                <w:b/>
                <w:bCs/>
                <w:sz w:val="26"/>
                <w:szCs w:val="26"/>
                <w:lang w:val="nl-NL"/>
              </w:rPr>
              <w:t xml:space="preserve">Số liệu thực hiện trong </w:t>
            </w:r>
            <w:r w:rsidR="009E07CC">
              <w:rPr>
                <w:b/>
                <w:bCs/>
                <w:sz w:val="26"/>
                <w:szCs w:val="26"/>
                <w:lang w:val="nl-NL"/>
              </w:rPr>
              <w:t xml:space="preserve">6 tháng </w:t>
            </w:r>
            <w:r>
              <w:rPr>
                <w:b/>
                <w:bCs/>
                <w:sz w:val="26"/>
                <w:szCs w:val="26"/>
                <w:lang w:val="nl-NL"/>
              </w:rPr>
              <w:t>năm 201</w:t>
            </w:r>
            <w:r w:rsidR="009E07CC">
              <w:rPr>
                <w:b/>
                <w:bCs/>
                <w:sz w:val="26"/>
                <w:szCs w:val="26"/>
                <w:lang w:val="nl-NL"/>
              </w:rPr>
              <w:t>8</w:t>
            </w:r>
          </w:p>
        </w:tc>
        <w:tc>
          <w:tcPr>
            <w:tcW w:w="1200" w:type="dxa"/>
          </w:tcPr>
          <w:p w:rsidR="00E344CC" w:rsidRPr="00A41C60" w:rsidRDefault="00E344CC" w:rsidP="00173775">
            <w:pPr>
              <w:pStyle w:val="BodyTextIndent"/>
              <w:spacing w:before="60" w:after="60"/>
              <w:rPr>
                <w:b/>
                <w:bCs/>
                <w:sz w:val="26"/>
                <w:szCs w:val="26"/>
                <w:lang w:val="nl-NL"/>
              </w:rPr>
            </w:pPr>
          </w:p>
        </w:tc>
        <w:tc>
          <w:tcPr>
            <w:tcW w:w="1540" w:type="dxa"/>
          </w:tcPr>
          <w:p w:rsidR="00E344CC" w:rsidRPr="00A41C60" w:rsidRDefault="00E344CC" w:rsidP="00173775">
            <w:pPr>
              <w:pStyle w:val="BodyTextIndent"/>
              <w:spacing w:before="60" w:after="60"/>
              <w:rPr>
                <w:b/>
                <w:bCs/>
                <w:sz w:val="26"/>
                <w:szCs w:val="26"/>
                <w:lang w:val="nl-NL"/>
              </w:rPr>
            </w:pPr>
          </w:p>
        </w:tc>
        <w:tc>
          <w:tcPr>
            <w:tcW w:w="1220" w:type="dxa"/>
          </w:tcPr>
          <w:p w:rsidR="00E344CC" w:rsidRPr="00A41C60" w:rsidRDefault="00E344CC" w:rsidP="00173775">
            <w:pPr>
              <w:pStyle w:val="BodyTextIndent"/>
              <w:spacing w:before="60" w:after="60"/>
              <w:rPr>
                <w:b/>
                <w:bCs/>
                <w:sz w:val="26"/>
                <w:szCs w:val="26"/>
                <w:lang w:val="nl-NL"/>
              </w:rPr>
            </w:pPr>
          </w:p>
        </w:tc>
      </w:tr>
      <w:tr w:rsidR="00C2668F" w:rsidRPr="00A41C60" w:rsidTr="00173775">
        <w:tc>
          <w:tcPr>
            <w:tcW w:w="708" w:type="dxa"/>
          </w:tcPr>
          <w:p w:rsidR="00E344CC" w:rsidRPr="00A41C60" w:rsidRDefault="00E344CC" w:rsidP="00C2668F">
            <w:pPr>
              <w:pStyle w:val="BodyTextIndent"/>
              <w:spacing w:before="60" w:after="60"/>
              <w:ind w:left="0"/>
              <w:jc w:val="center"/>
              <w:rPr>
                <w:bCs/>
                <w:sz w:val="26"/>
                <w:szCs w:val="26"/>
                <w:lang w:val="nl-NL"/>
              </w:rPr>
            </w:pPr>
            <w:r w:rsidRPr="00A41C60">
              <w:rPr>
                <w:bCs/>
                <w:sz w:val="26"/>
                <w:szCs w:val="26"/>
                <w:lang w:val="nl-NL"/>
              </w:rPr>
              <w:t>1</w:t>
            </w:r>
          </w:p>
        </w:tc>
        <w:tc>
          <w:tcPr>
            <w:tcW w:w="5052" w:type="dxa"/>
          </w:tcPr>
          <w:p w:rsidR="00E344CC" w:rsidRPr="00A41C60" w:rsidRDefault="00E344CC" w:rsidP="009E07CC">
            <w:pPr>
              <w:pStyle w:val="BodyTextIndent"/>
              <w:spacing w:before="60" w:after="60"/>
              <w:ind w:left="0"/>
              <w:rPr>
                <w:bCs/>
                <w:sz w:val="26"/>
                <w:szCs w:val="26"/>
                <w:lang w:val="nl-NL"/>
              </w:rPr>
            </w:pPr>
            <w:r w:rsidRPr="00A41C60">
              <w:rPr>
                <w:bCs/>
                <w:sz w:val="26"/>
                <w:szCs w:val="26"/>
                <w:lang w:val="nl-NL"/>
              </w:rPr>
              <w:t xml:space="preserve">Số công chức, viên </w:t>
            </w:r>
            <w:r>
              <w:rPr>
                <w:bCs/>
                <w:sz w:val="26"/>
                <w:szCs w:val="26"/>
                <w:lang w:val="nl-NL"/>
              </w:rPr>
              <w:t xml:space="preserve">chức được bổ nhiệm giữ chức vụ Lãnh đạo cấp Vụ/Sở </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E344CC" w:rsidP="00C2668F">
            <w:pPr>
              <w:pStyle w:val="BodyTextIndent"/>
              <w:spacing w:before="60" w:after="60"/>
              <w:ind w:left="0"/>
              <w:jc w:val="center"/>
              <w:rPr>
                <w:bCs/>
                <w:sz w:val="26"/>
                <w:szCs w:val="26"/>
                <w:lang w:val="nl-NL"/>
              </w:rPr>
            </w:pPr>
            <w:r w:rsidRPr="00A41C60">
              <w:rPr>
                <w:bCs/>
                <w:sz w:val="26"/>
                <w:szCs w:val="26"/>
                <w:lang w:val="nl-NL"/>
              </w:rPr>
              <w:t>2</w:t>
            </w:r>
          </w:p>
        </w:tc>
        <w:tc>
          <w:tcPr>
            <w:tcW w:w="5052" w:type="dxa"/>
          </w:tcPr>
          <w:p w:rsidR="00E344CC" w:rsidRPr="00A41C60" w:rsidRDefault="00E344CC" w:rsidP="009E07CC">
            <w:pPr>
              <w:pStyle w:val="BodyTextIndent"/>
              <w:spacing w:before="60" w:after="60"/>
              <w:ind w:left="0"/>
              <w:rPr>
                <w:bCs/>
                <w:sz w:val="26"/>
                <w:szCs w:val="26"/>
                <w:lang w:val="nl-NL"/>
              </w:rPr>
            </w:pPr>
            <w:r w:rsidRPr="00A41C60">
              <w:rPr>
                <w:bCs/>
                <w:sz w:val="26"/>
                <w:szCs w:val="26"/>
                <w:lang w:val="nl-NL"/>
              </w:rPr>
              <w:t>Số công chức, viên chức được bổ nhiệm giữ chức vụ Trưởng phò</w:t>
            </w:r>
            <w:r>
              <w:rPr>
                <w:bCs/>
                <w:sz w:val="26"/>
                <w:szCs w:val="26"/>
                <w:lang w:val="nl-NL"/>
              </w:rPr>
              <w:t xml:space="preserve">ng và tương đương </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E344CC" w:rsidP="00C2668F">
            <w:pPr>
              <w:pStyle w:val="BodyTextIndent"/>
              <w:spacing w:before="60" w:after="60"/>
              <w:ind w:left="0"/>
              <w:jc w:val="center"/>
              <w:rPr>
                <w:bCs/>
                <w:sz w:val="26"/>
                <w:szCs w:val="26"/>
                <w:lang w:val="nl-NL"/>
              </w:rPr>
            </w:pPr>
            <w:r w:rsidRPr="00A41C60">
              <w:rPr>
                <w:bCs/>
                <w:sz w:val="26"/>
                <w:szCs w:val="26"/>
                <w:lang w:val="nl-NL"/>
              </w:rPr>
              <w:t>3</w:t>
            </w:r>
          </w:p>
        </w:tc>
        <w:tc>
          <w:tcPr>
            <w:tcW w:w="5052" w:type="dxa"/>
          </w:tcPr>
          <w:p w:rsidR="00E344CC" w:rsidRPr="00A41C60" w:rsidRDefault="00E344CC" w:rsidP="009E07CC">
            <w:pPr>
              <w:pStyle w:val="BodyTextIndent"/>
              <w:spacing w:before="60" w:after="60"/>
              <w:ind w:left="0"/>
              <w:rPr>
                <w:bCs/>
                <w:sz w:val="26"/>
                <w:szCs w:val="26"/>
                <w:lang w:val="nl-NL"/>
              </w:rPr>
            </w:pPr>
            <w:r w:rsidRPr="00A41C60">
              <w:rPr>
                <w:bCs/>
                <w:sz w:val="26"/>
                <w:szCs w:val="26"/>
                <w:lang w:val="nl-NL"/>
              </w:rPr>
              <w:t>Số công chức, viên chức được bổ nhiệm giữ chức vụ Phó phò</w:t>
            </w:r>
            <w:r w:rsidR="009E07CC">
              <w:rPr>
                <w:bCs/>
                <w:sz w:val="26"/>
                <w:szCs w:val="26"/>
                <w:lang w:val="nl-NL"/>
              </w:rPr>
              <w:t>ng và tương đương</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r w:rsidR="00C2668F" w:rsidRPr="00A41C60" w:rsidTr="00173775">
        <w:tc>
          <w:tcPr>
            <w:tcW w:w="708" w:type="dxa"/>
          </w:tcPr>
          <w:p w:rsidR="00E344CC" w:rsidRPr="00A41C60" w:rsidRDefault="00E344CC" w:rsidP="00C2668F">
            <w:pPr>
              <w:pStyle w:val="BodyTextIndent"/>
              <w:spacing w:before="60" w:after="60"/>
              <w:ind w:left="0"/>
              <w:jc w:val="center"/>
              <w:rPr>
                <w:bCs/>
                <w:sz w:val="26"/>
                <w:szCs w:val="26"/>
                <w:lang w:val="nl-NL"/>
              </w:rPr>
            </w:pPr>
            <w:r w:rsidRPr="00A41C60">
              <w:rPr>
                <w:bCs/>
                <w:sz w:val="26"/>
                <w:szCs w:val="26"/>
                <w:lang w:val="nl-NL"/>
              </w:rPr>
              <w:t>4</w:t>
            </w:r>
          </w:p>
        </w:tc>
        <w:tc>
          <w:tcPr>
            <w:tcW w:w="5052" w:type="dxa"/>
          </w:tcPr>
          <w:p w:rsidR="00E344CC" w:rsidRPr="00A41C60" w:rsidRDefault="00E344CC" w:rsidP="009E07CC">
            <w:pPr>
              <w:pStyle w:val="BodyTextIndent"/>
              <w:spacing w:before="60" w:after="60"/>
              <w:ind w:left="0"/>
              <w:rPr>
                <w:bCs/>
                <w:sz w:val="26"/>
                <w:szCs w:val="26"/>
                <w:lang w:val="nl-NL"/>
              </w:rPr>
            </w:pPr>
            <w:r w:rsidRPr="00A41C60">
              <w:rPr>
                <w:bCs/>
                <w:sz w:val="26"/>
                <w:szCs w:val="26"/>
                <w:lang w:val="nl-NL"/>
              </w:rPr>
              <w:t xml:space="preserve">Số công chức, viên chức </w:t>
            </w:r>
            <w:r>
              <w:rPr>
                <w:bCs/>
                <w:sz w:val="26"/>
                <w:szCs w:val="26"/>
                <w:lang w:val="nl-NL"/>
              </w:rPr>
              <w:t xml:space="preserve">được kết nạp đảng </w:t>
            </w:r>
          </w:p>
        </w:tc>
        <w:tc>
          <w:tcPr>
            <w:tcW w:w="1200" w:type="dxa"/>
          </w:tcPr>
          <w:p w:rsidR="00E344CC" w:rsidRPr="00A41C60" w:rsidRDefault="00E344CC" w:rsidP="00173775">
            <w:pPr>
              <w:pStyle w:val="BodyTextIndent"/>
              <w:spacing w:before="60" w:after="60"/>
              <w:rPr>
                <w:bCs/>
                <w:sz w:val="26"/>
                <w:szCs w:val="26"/>
                <w:lang w:val="nl-NL"/>
              </w:rPr>
            </w:pPr>
          </w:p>
        </w:tc>
        <w:tc>
          <w:tcPr>
            <w:tcW w:w="1540" w:type="dxa"/>
          </w:tcPr>
          <w:p w:rsidR="00E344CC" w:rsidRPr="00A41C60" w:rsidRDefault="00E344CC" w:rsidP="00173775">
            <w:pPr>
              <w:pStyle w:val="BodyTextIndent"/>
              <w:spacing w:before="60" w:after="60"/>
              <w:rPr>
                <w:bCs/>
                <w:sz w:val="26"/>
                <w:szCs w:val="26"/>
                <w:lang w:val="nl-NL"/>
              </w:rPr>
            </w:pPr>
          </w:p>
        </w:tc>
        <w:tc>
          <w:tcPr>
            <w:tcW w:w="1220" w:type="dxa"/>
          </w:tcPr>
          <w:p w:rsidR="00E344CC" w:rsidRPr="00A41C60" w:rsidRDefault="00E344CC" w:rsidP="00173775">
            <w:pPr>
              <w:pStyle w:val="BodyTextIndent"/>
              <w:spacing w:before="60" w:after="60"/>
              <w:rPr>
                <w:bCs/>
                <w:sz w:val="26"/>
                <w:szCs w:val="26"/>
                <w:lang w:val="nl-NL"/>
              </w:rPr>
            </w:pPr>
          </w:p>
        </w:tc>
      </w:tr>
    </w:tbl>
    <w:p w:rsidR="00C546D3" w:rsidRDefault="00C546D3" w:rsidP="009E07CC"/>
    <w:sectPr w:rsidR="00C546D3" w:rsidSect="000D3F74">
      <w:type w:val="continuous"/>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5E"/>
    <w:rsid w:val="00043702"/>
    <w:rsid w:val="000D3F74"/>
    <w:rsid w:val="000E51B9"/>
    <w:rsid w:val="000F20C9"/>
    <w:rsid w:val="001147DD"/>
    <w:rsid w:val="001A42B7"/>
    <w:rsid w:val="00221503"/>
    <w:rsid w:val="002A10C1"/>
    <w:rsid w:val="002D336E"/>
    <w:rsid w:val="004A00F2"/>
    <w:rsid w:val="004D59E2"/>
    <w:rsid w:val="006A0761"/>
    <w:rsid w:val="00735744"/>
    <w:rsid w:val="00745FDC"/>
    <w:rsid w:val="007D203E"/>
    <w:rsid w:val="0087090B"/>
    <w:rsid w:val="008E5639"/>
    <w:rsid w:val="0094191D"/>
    <w:rsid w:val="009E07CC"/>
    <w:rsid w:val="00B5247A"/>
    <w:rsid w:val="00BE4D0C"/>
    <w:rsid w:val="00C2668F"/>
    <w:rsid w:val="00C546D3"/>
    <w:rsid w:val="00C55F5E"/>
    <w:rsid w:val="00DF65CB"/>
    <w:rsid w:val="00E344CC"/>
    <w:rsid w:val="00E53392"/>
    <w:rsid w:val="00F45047"/>
    <w:rsid w:val="00F8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5E"/>
    <w:pPr>
      <w:spacing w:after="0" w:line="240" w:lineRule="auto"/>
    </w:pPr>
    <w:rPr>
      <w:rFonts w:eastAsia="Times New Roman" w:cs="Times New Roman"/>
      <w:szCs w:val="28"/>
    </w:rPr>
  </w:style>
  <w:style w:type="paragraph" w:styleId="Heading1">
    <w:name w:val="heading 1"/>
    <w:basedOn w:val="Normal"/>
    <w:next w:val="Normal"/>
    <w:link w:val="Heading1Char"/>
    <w:qFormat/>
    <w:rsid w:val="00C55F5E"/>
    <w:pPr>
      <w:keepNext/>
      <w:spacing w:before="240"/>
      <w:jc w:val="center"/>
      <w:outlineLvl w:val="0"/>
    </w:pPr>
    <w:rPr>
      <w:rFonts w:eastAsia="Calibri"/>
      <w:i/>
    </w:rPr>
  </w:style>
  <w:style w:type="paragraph" w:styleId="Heading2">
    <w:name w:val="heading 2"/>
    <w:basedOn w:val="Normal"/>
    <w:next w:val="Normal"/>
    <w:link w:val="Heading2Char"/>
    <w:qFormat/>
    <w:rsid w:val="00C55F5E"/>
    <w:pPr>
      <w:keepNext/>
      <w:jc w:val="center"/>
      <w:outlineLvl w:val="1"/>
    </w:pPr>
    <w:rPr>
      <w:rFonts w:eastAsia="Calibri"/>
      <w:b/>
    </w:rPr>
  </w:style>
  <w:style w:type="paragraph" w:styleId="Heading3">
    <w:name w:val="heading 3"/>
    <w:basedOn w:val="Normal"/>
    <w:next w:val="Normal"/>
    <w:link w:val="Heading3Char"/>
    <w:qFormat/>
    <w:rsid w:val="00C55F5E"/>
    <w:pPr>
      <w:keepNext/>
      <w:spacing w:line="320" w:lineRule="exact"/>
      <w:jc w:val="center"/>
      <w:outlineLvl w:val="2"/>
    </w:pPr>
    <w:rPr>
      <w:rFonts w:eastAsia="Calibri"/>
      <w:b/>
      <w:sz w:val="27"/>
      <w:szCs w:val="27"/>
    </w:rPr>
  </w:style>
  <w:style w:type="paragraph" w:styleId="Heading4">
    <w:name w:val="heading 4"/>
    <w:basedOn w:val="Normal"/>
    <w:next w:val="Normal"/>
    <w:link w:val="Heading4Char"/>
    <w:qFormat/>
    <w:rsid w:val="00C55F5E"/>
    <w:pPr>
      <w:keepNext/>
      <w:outlineLvl w:val="3"/>
    </w:pPr>
    <w:rPr>
      <w:rFonts w:ascii=".VnTime" w:eastAsia="Calibri" w:hAnsi=".VnTime"/>
      <w:b/>
      <w:bCs/>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F5E"/>
    <w:rPr>
      <w:rFonts w:eastAsia="Calibri" w:cs="Times New Roman"/>
      <w:i/>
      <w:szCs w:val="28"/>
    </w:rPr>
  </w:style>
  <w:style w:type="character" w:customStyle="1" w:styleId="Heading2Char">
    <w:name w:val="Heading 2 Char"/>
    <w:basedOn w:val="DefaultParagraphFont"/>
    <w:link w:val="Heading2"/>
    <w:rsid w:val="00C55F5E"/>
    <w:rPr>
      <w:rFonts w:eastAsia="Calibri" w:cs="Times New Roman"/>
      <w:b/>
      <w:szCs w:val="28"/>
    </w:rPr>
  </w:style>
  <w:style w:type="character" w:customStyle="1" w:styleId="Heading3Char">
    <w:name w:val="Heading 3 Char"/>
    <w:basedOn w:val="DefaultParagraphFont"/>
    <w:link w:val="Heading3"/>
    <w:rsid w:val="00C55F5E"/>
    <w:rPr>
      <w:rFonts w:eastAsia="Calibri" w:cs="Times New Roman"/>
      <w:b/>
      <w:sz w:val="27"/>
      <w:szCs w:val="27"/>
    </w:rPr>
  </w:style>
  <w:style w:type="character" w:customStyle="1" w:styleId="Heading4Char">
    <w:name w:val="Heading 4 Char"/>
    <w:basedOn w:val="DefaultParagraphFont"/>
    <w:link w:val="Heading4"/>
    <w:rsid w:val="00C55F5E"/>
    <w:rPr>
      <w:rFonts w:ascii=".VnTime" w:eastAsia="Calibri" w:hAnsi=".VnTime" w:cs="Times New Roman"/>
      <w:b/>
      <w:bCs/>
      <w:sz w:val="27"/>
      <w:szCs w:val="28"/>
    </w:rPr>
  </w:style>
  <w:style w:type="paragraph" w:styleId="BodyText">
    <w:name w:val="Body Text"/>
    <w:basedOn w:val="Normal"/>
    <w:link w:val="BodyTextChar"/>
    <w:rsid w:val="00C55F5E"/>
    <w:pPr>
      <w:spacing w:before="80" w:after="80" w:line="360" w:lineRule="auto"/>
      <w:jc w:val="both"/>
    </w:pPr>
    <w:rPr>
      <w:rFonts w:ascii=".VnTime" w:eastAsia="Calibri" w:hAnsi=".VnTime"/>
      <w:szCs w:val="24"/>
    </w:rPr>
  </w:style>
  <w:style w:type="character" w:customStyle="1" w:styleId="BodyTextChar">
    <w:name w:val="Body Text Char"/>
    <w:basedOn w:val="DefaultParagraphFont"/>
    <w:link w:val="BodyText"/>
    <w:rsid w:val="00C55F5E"/>
    <w:rPr>
      <w:rFonts w:ascii=".VnTime" w:eastAsia="Calibri" w:hAnsi=".VnTime" w:cs="Times New Roman"/>
      <w:szCs w:val="24"/>
    </w:rPr>
  </w:style>
  <w:style w:type="character" w:styleId="Hyperlink">
    <w:name w:val="Hyperlink"/>
    <w:rsid w:val="00C55F5E"/>
    <w:rPr>
      <w:rFonts w:cs="Times New Roman"/>
      <w:color w:val="0000FF"/>
      <w:u w:val="single"/>
    </w:rPr>
  </w:style>
  <w:style w:type="paragraph" w:styleId="BodyTextIndent">
    <w:name w:val="Body Text Indent"/>
    <w:basedOn w:val="Normal"/>
    <w:link w:val="BodyTextIndentChar"/>
    <w:uiPriority w:val="99"/>
    <w:unhideWhenUsed/>
    <w:rsid w:val="00E344CC"/>
    <w:pPr>
      <w:spacing w:after="120"/>
      <w:ind w:left="360"/>
    </w:pPr>
  </w:style>
  <w:style w:type="character" w:customStyle="1" w:styleId="BodyTextIndentChar">
    <w:name w:val="Body Text Indent Char"/>
    <w:basedOn w:val="DefaultParagraphFont"/>
    <w:link w:val="BodyTextIndent"/>
    <w:uiPriority w:val="99"/>
    <w:rsid w:val="00E344CC"/>
    <w:rPr>
      <w:rFonts w:eastAsia="Times New Roman" w:cs="Times New Roman"/>
      <w:szCs w:val="28"/>
    </w:rPr>
  </w:style>
  <w:style w:type="paragraph" w:styleId="FootnoteText">
    <w:name w:val="footnote text"/>
    <w:basedOn w:val="Normal"/>
    <w:link w:val="FootnoteTextChar"/>
    <w:rsid w:val="00E344CC"/>
    <w:rPr>
      <w:sz w:val="20"/>
      <w:szCs w:val="20"/>
    </w:rPr>
  </w:style>
  <w:style w:type="character" w:customStyle="1" w:styleId="FootnoteTextChar">
    <w:name w:val="Footnote Text Char"/>
    <w:basedOn w:val="DefaultParagraphFont"/>
    <w:link w:val="FootnoteText"/>
    <w:rsid w:val="00E344CC"/>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5E"/>
    <w:pPr>
      <w:spacing w:after="0" w:line="240" w:lineRule="auto"/>
    </w:pPr>
    <w:rPr>
      <w:rFonts w:eastAsia="Times New Roman" w:cs="Times New Roman"/>
      <w:szCs w:val="28"/>
    </w:rPr>
  </w:style>
  <w:style w:type="paragraph" w:styleId="Heading1">
    <w:name w:val="heading 1"/>
    <w:basedOn w:val="Normal"/>
    <w:next w:val="Normal"/>
    <w:link w:val="Heading1Char"/>
    <w:qFormat/>
    <w:rsid w:val="00C55F5E"/>
    <w:pPr>
      <w:keepNext/>
      <w:spacing w:before="240"/>
      <w:jc w:val="center"/>
      <w:outlineLvl w:val="0"/>
    </w:pPr>
    <w:rPr>
      <w:rFonts w:eastAsia="Calibri"/>
      <w:i/>
    </w:rPr>
  </w:style>
  <w:style w:type="paragraph" w:styleId="Heading2">
    <w:name w:val="heading 2"/>
    <w:basedOn w:val="Normal"/>
    <w:next w:val="Normal"/>
    <w:link w:val="Heading2Char"/>
    <w:qFormat/>
    <w:rsid w:val="00C55F5E"/>
    <w:pPr>
      <w:keepNext/>
      <w:jc w:val="center"/>
      <w:outlineLvl w:val="1"/>
    </w:pPr>
    <w:rPr>
      <w:rFonts w:eastAsia="Calibri"/>
      <w:b/>
    </w:rPr>
  </w:style>
  <w:style w:type="paragraph" w:styleId="Heading3">
    <w:name w:val="heading 3"/>
    <w:basedOn w:val="Normal"/>
    <w:next w:val="Normal"/>
    <w:link w:val="Heading3Char"/>
    <w:qFormat/>
    <w:rsid w:val="00C55F5E"/>
    <w:pPr>
      <w:keepNext/>
      <w:spacing w:line="320" w:lineRule="exact"/>
      <w:jc w:val="center"/>
      <w:outlineLvl w:val="2"/>
    </w:pPr>
    <w:rPr>
      <w:rFonts w:eastAsia="Calibri"/>
      <w:b/>
      <w:sz w:val="27"/>
      <w:szCs w:val="27"/>
    </w:rPr>
  </w:style>
  <w:style w:type="paragraph" w:styleId="Heading4">
    <w:name w:val="heading 4"/>
    <w:basedOn w:val="Normal"/>
    <w:next w:val="Normal"/>
    <w:link w:val="Heading4Char"/>
    <w:qFormat/>
    <w:rsid w:val="00C55F5E"/>
    <w:pPr>
      <w:keepNext/>
      <w:outlineLvl w:val="3"/>
    </w:pPr>
    <w:rPr>
      <w:rFonts w:ascii=".VnTime" w:eastAsia="Calibri" w:hAnsi=".VnTime"/>
      <w:b/>
      <w:bCs/>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F5E"/>
    <w:rPr>
      <w:rFonts w:eastAsia="Calibri" w:cs="Times New Roman"/>
      <w:i/>
      <w:szCs w:val="28"/>
    </w:rPr>
  </w:style>
  <w:style w:type="character" w:customStyle="1" w:styleId="Heading2Char">
    <w:name w:val="Heading 2 Char"/>
    <w:basedOn w:val="DefaultParagraphFont"/>
    <w:link w:val="Heading2"/>
    <w:rsid w:val="00C55F5E"/>
    <w:rPr>
      <w:rFonts w:eastAsia="Calibri" w:cs="Times New Roman"/>
      <w:b/>
      <w:szCs w:val="28"/>
    </w:rPr>
  </w:style>
  <w:style w:type="character" w:customStyle="1" w:styleId="Heading3Char">
    <w:name w:val="Heading 3 Char"/>
    <w:basedOn w:val="DefaultParagraphFont"/>
    <w:link w:val="Heading3"/>
    <w:rsid w:val="00C55F5E"/>
    <w:rPr>
      <w:rFonts w:eastAsia="Calibri" w:cs="Times New Roman"/>
      <w:b/>
      <w:sz w:val="27"/>
      <w:szCs w:val="27"/>
    </w:rPr>
  </w:style>
  <w:style w:type="character" w:customStyle="1" w:styleId="Heading4Char">
    <w:name w:val="Heading 4 Char"/>
    <w:basedOn w:val="DefaultParagraphFont"/>
    <w:link w:val="Heading4"/>
    <w:rsid w:val="00C55F5E"/>
    <w:rPr>
      <w:rFonts w:ascii=".VnTime" w:eastAsia="Calibri" w:hAnsi=".VnTime" w:cs="Times New Roman"/>
      <w:b/>
      <w:bCs/>
      <w:sz w:val="27"/>
      <w:szCs w:val="28"/>
    </w:rPr>
  </w:style>
  <w:style w:type="paragraph" w:styleId="BodyText">
    <w:name w:val="Body Text"/>
    <w:basedOn w:val="Normal"/>
    <w:link w:val="BodyTextChar"/>
    <w:rsid w:val="00C55F5E"/>
    <w:pPr>
      <w:spacing w:before="80" w:after="80" w:line="360" w:lineRule="auto"/>
      <w:jc w:val="both"/>
    </w:pPr>
    <w:rPr>
      <w:rFonts w:ascii=".VnTime" w:eastAsia="Calibri" w:hAnsi=".VnTime"/>
      <w:szCs w:val="24"/>
    </w:rPr>
  </w:style>
  <w:style w:type="character" w:customStyle="1" w:styleId="BodyTextChar">
    <w:name w:val="Body Text Char"/>
    <w:basedOn w:val="DefaultParagraphFont"/>
    <w:link w:val="BodyText"/>
    <w:rsid w:val="00C55F5E"/>
    <w:rPr>
      <w:rFonts w:ascii=".VnTime" w:eastAsia="Calibri" w:hAnsi=".VnTime" w:cs="Times New Roman"/>
      <w:szCs w:val="24"/>
    </w:rPr>
  </w:style>
  <w:style w:type="character" w:styleId="Hyperlink">
    <w:name w:val="Hyperlink"/>
    <w:rsid w:val="00C55F5E"/>
    <w:rPr>
      <w:rFonts w:cs="Times New Roman"/>
      <w:color w:val="0000FF"/>
      <w:u w:val="single"/>
    </w:rPr>
  </w:style>
  <w:style w:type="paragraph" w:styleId="BodyTextIndent">
    <w:name w:val="Body Text Indent"/>
    <w:basedOn w:val="Normal"/>
    <w:link w:val="BodyTextIndentChar"/>
    <w:uiPriority w:val="99"/>
    <w:unhideWhenUsed/>
    <w:rsid w:val="00E344CC"/>
    <w:pPr>
      <w:spacing w:after="120"/>
      <w:ind w:left="360"/>
    </w:pPr>
  </w:style>
  <w:style w:type="character" w:customStyle="1" w:styleId="BodyTextIndentChar">
    <w:name w:val="Body Text Indent Char"/>
    <w:basedOn w:val="DefaultParagraphFont"/>
    <w:link w:val="BodyTextIndent"/>
    <w:uiPriority w:val="99"/>
    <w:rsid w:val="00E344CC"/>
    <w:rPr>
      <w:rFonts w:eastAsia="Times New Roman" w:cs="Times New Roman"/>
      <w:szCs w:val="28"/>
    </w:rPr>
  </w:style>
  <w:style w:type="paragraph" w:styleId="FootnoteText">
    <w:name w:val="footnote text"/>
    <w:basedOn w:val="Normal"/>
    <w:link w:val="FootnoteTextChar"/>
    <w:rsid w:val="00E344CC"/>
    <w:rPr>
      <w:sz w:val="20"/>
      <w:szCs w:val="20"/>
    </w:rPr>
  </w:style>
  <w:style w:type="character" w:customStyle="1" w:styleId="FootnoteTextChar">
    <w:name w:val="Footnote Text Char"/>
    <w:basedOn w:val="DefaultParagraphFont"/>
    <w:link w:val="FootnoteText"/>
    <w:rsid w:val="00E344CC"/>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app2:2017/"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Custom 2">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C1C03-221F-46FD-838D-EECED944A5D8}"/>
</file>

<file path=customXml/itemProps2.xml><?xml version="1.0" encoding="utf-8"?>
<ds:datastoreItem xmlns:ds="http://schemas.openxmlformats.org/officeDocument/2006/customXml" ds:itemID="{FF2351A7-5A36-423C-A4CD-E087633E1951}"/>
</file>

<file path=customXml/itemProps3.xml><?xml version="1.0" encoding="utf-8"?>
<ds:datastoreItem xmlns:ds="http://schemas.openxmlformats.org/officeDocument/2006/customXml" ds:itemID="{9D5B6368-82C5-4009-8BDB-CD41F6FB9722}"/>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3</cp:revision>
  <dcterms:created xsi:type="dcterms:W3CDTF">2018-06-04T10:03:00Z</dcterms:created>
  <dcterms:modified xsi:type="dcterms:W3CDTF">2018-06-04T10:03:00Z</dcterms:modified>
</cp:coreProperties>
</file>